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55" w:rsidRDefault="00493B67" w:rsidP="004C0F66">
      <w:pPr>
        <w:pStyle w:val="Titolo2"/>
        <w:jc w:val="left"/>
      </w:pPr>
      <w:r>
        <w:rPr>
          <w:i/>
          <w:noProof/>
          <w:spacing w:val="10"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114935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3E3" w:rsidRPr="00722FD2" w:rsidRDefault="00493B67" w:rsidP="004C0F66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7654290</wp:posOffset>
            </wp:positionH>
            <wp:positionV relativeFrom="paragraph">
              <wp:posOffset>3810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3E3" w:rsidRPr="00722FD2">
        <w:rPr>
          <w:sz w:val="22"/>
          <w:szCs w:val="22"/>
        </w:rPr>
        <w:t xml:space="preserve">MINISTERO DELL' </w:t>
      </w:r>
      <w:r w:rsidRPr="00722FD2">
        <w:rPr>
          <w:sz w:val="22"/>
          <w:szCs w:val="22"/>
        </w:rPr>
        <w:t>ISTRUZIONE</w:t>
      </w:r>
      <w:r w:rsidR="00A23CA3" w:rsidRPr="00722FD2">
        <w:rPr>
          <w:sz w:val="22"/>
          <w:szCs w:val="22"/>
        </w:rPr>
        <w:t xml:space="preserve"> e DEL MERITO</w:t>
      </w:r>
    </w:p>
    <w:p w:rsidR="00D243E3" w:rsidRPr="00722FD2" w:rsidRDefault="00D243E3" w:rsidP="004C0F66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 w:val="22"/>
          <w:szCs w:val="22"/>
        </w:rPr>
      </w:pPr>
      <w:r w:rsidRPr="00722FD2">
        <w:rPr>
          <w:i/>
          <w:spacing w:val="10"/>
          <w:sz w:val="22"/>
          <w:szCs w:val="22"/>
        </w:rPr>
        <w:t>UFFICIO SCOLASTICO REGIONALE PER IL LAZIO</w:t>
      </w:r>
    </w:p>
    <w:p w:rsidR="00D243E3" w:rsidRPr="00722FD2" w:rsidRDefault="00D243E3" w:rsidP="004C0F66">
      <w:pPr>
        <w:pStyle w:val="Intestazione"/>
        <w:tabs>
          <w:tab w:val="clear" w:pos="4986"/>
          <w:tab w:val="clear" w:pos="9972"/>
        </w:tabs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>ISTITUTO COMPRENSIVO DI TOLFA C.U. VIA LIZZERA</w:t>
      </w:r>
    </w:p>
    <w:p w:rsidR="00D243E3" w:rsidRPr="00722FD2" w:rsidRDefault="00D243E3" w:rsidP="004C0F66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>(Scuola Infanzia, Primaria e Secondaria I Grado) – Cod. Min. RMIC89400P</w:t>
      </w:r>
    </w:p>
    <w:p w:rsidR="00561198" w:rsidRPr="00722FD2" w:rsidRDefault="00D243E3" w:rsidP="004C0F66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>Via Lizzera, 19 – 00059 TOLFA (RM) - Tel.0766 92036 - C.F. 83003920580</w:t>
      </w:r>
    </w:p>
    <w:p w:rsidR="00D243E3" w:rsidRPr="00722FD2" w:rsidRDefault="00561198" w:rsidP="004C0F66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proofErr w:type="gramStart"/>
      <w:r w:rsidRPr="00722FD2">
        <w:rPr>
          <w:sz w:val="22"/>
          <w:szCs w:val="22"/>
        </w:rPr>
        <w:t>codice</w:t>
      </w:r>
      <w:proofErr w:type="gramEnd"/>
      <w:r w:rsidRPr="00722FD2">
        <w:rPr>
          <w:sz w:val="22"/>
          <w:szCs w:val="22"/>
        </w:rPr>
        <w:t xml:space="preserve">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 xml:space="preserve">: istsc_rmic89400p – codice univoco </w:t>
      </w:r>
      <w:r w:rsidR="00554D73" w:rsidRPr="00722FD2">
        <w:rPr>
          <w:sz w:val="22"/>
          <w:szCs w:val="22"/>
        </w:rPr>
        <w:t xml:space="preserve">per la </w:t>
      </w:r>
      <w:r w:rsidRPr="00722FD2">
        <w:rPr>
          <w:sz w:val="22"/>
          <w:szCs w:val="22"/>
        </w:rPr>
        <w:t>F.E.: UFF4VR</w:t>
      </w:r>
    </w:p>
    <w:p w:rsidR="00844D9D" w:rsidRPr="00722FD2" w:rsidRDefault="00844D9D" w:rsidP="004C0F66">
      <w:pPr>
        <w:pStyle w:val="Intestazione"/>
        <w:tabs>
          <w:tab w:val="clear" w:pos="4986"/>
          <w:tab w:val="clear" w:pos="9972"/>
        </w:tabs>
        <w:ind w:left="2652" w:firstLine="180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Pr="00722FD2">
        <w:rPr>
          <w:b/>
          <w:i/>
          <w:sz w:val="22"/>
          <w:szCs w:val="22"/>
        </w:rPr>
        <w:tab/>
        <w:t xml:space="preserve">   </w:t>
      </w:r>
      <w:hyperlink r:id="rId10" w:history="1">
        <w:r w:rsidRPr="00722FD2">
          <w:rPr>
            <w:rStyle w:val="Collegamentoipertestuale"/>
            <w:b/>
            <w:sz w:val="22"/>
            <w:szCs w:val="22"/>
          </w:rPr>
          <w:t>RMIC89400P@istruzione.it</w:t>
        </w:r>
      </w:hyperlink>
      <w:r w:rsidRPr="00722FD2">
        <w:rPr>
          <w:b/>
          <w:sz w:val="22"/>
          <w:szCs w:val="22"/>
        </w:rPr>
        <w:t xml:space="preserve"> </w:t>
      </w:r>
      <w:r w:rsidR="00E31DF2" w:rsidRPr="00722FD2">
        <w:rPr>
          <w:b/>
          <w:sz w:val="22"/>
          <w:szCs w:val="22"/>
          <w:u w:val="single"/>
        </w:rPr>
        <w:t>P.E.C</w:t>
      </w:r>
      <w:r w:rsidR="00722FD2"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:rsidR="004346EE" w:rsidRPr="003D189E" w:rsidRDefault="004346EE" w:rsidP="004C0F66">
      <w:pPr>
        <w:pStyle w:val="Titolo2"/>
        <w:rPr>
          <w:color w:val="000000" w:themeColor="text1"/>
          <w:szCs w:val="18"/>
          <w:lang w:val="en-US"/>
        </w:rPr>
      </w:pPr>
      <w:r w:rsidRPr="003D189E">
        <w:rPr>
          <w:color w:val="000000" w:themeColor="text1"/>
          <w:szCs w:val="18"/>
          <w:lang w:val="en-US"/>
        </w:rPr>
        <w:t xml:space="preserve">Sito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:rsidR="00CD6DDC" w:rsidRPr="00E9530E" w:rsidRDefault="00CD6DDC" w:rsidP="004C0F66">
      <w:pPr>
        <w:spacing w:line="360" w:lineRule="auto"/>
        <w:ind w:left="3540" w:hanging="3540"/>
        <w:jc w:val="center"/>
        <w:rPr>
          <w:rFonts w:ascii="Garamond" w:hAnsi="Garamond"/>
          <w:b/>
          <w:spacing w:val="10"/>
          <w:lang w:val="en-US"/>
        </w:rPr>
      </w:pPr>
    </w:p>
    <w:p w:rsidR="004C0F66" w:rsidRPr="004005CB" w:rsidRDefault="004C0F66" w:rsidP="004C0F66">
      <w:pPr>
        <w:spacing w:line="360" w:lineRule="auto"/>
        <w:jc w:val="right"/>
        <w:rPr>
          <w:rFonts w:ascii="Times New Roman" w:hAnsi="Times New Roman"/>
          <w:b/>
          <w:spacing w:val="10"/>
        </w:rPr>
      </w:pPr>
      <w:r w:rsidRPr="004005CB">
        <w:rPr>
          <w:rFonts w:ascii="Times New Roman" w:hAnsi="Times New Roman"/>
          <w:b/>
          <w:spacing w:val="10"/>
        </w:rPr>
        <w:t>Ai Docenti dell’IC - Tolfa</w:t>
      </w:r>
    </w:p>
    <w:p w:rsidR="004C0F66" w:rsidRPr="004005CB" w:rsidRDefault="004C0F66" w:rsidP="004C0F66">
      <w:pPr>
        <w:spacing w:line="360" w:lineRule="auto"/>
        <w:jc w:val="right"/>
        <w:rPr>
          <w:rFonts w:ascii="Times New Roman" w:hAnsi="Times New Roman"/>
          <w:b/>
          <w:spacing w:val="10"/>
        </w:rPr>
      </w:pP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  <w:t xml:space="preserve">     </w:t>
      </w:r>
      <w:proofErr w:type="gramStart"/>
      <w:r w:rsidRPr="004005CB">
        <w:rPr>
          <w:rFonts w:ascii="Times New Roman" w:hAnsi="Times New Roman"/>
          <w:b/>
          <w:spacing w:val="10"/>
        </w:rPr>
        <w:t>e</w:t>
      </w:r>
      <w:proofErr w:type="gramEnd"/>
      <w:r w:rsidRPr="004005CB">
        <w:rPr>
          <w:rFonts w:ascii="Times New Roman" w:hAnsi="Times New Roman"/>
          <w:b/>
          <w:spacing w:val="10"/>
        </w:rPr>
        <w:t>, p.c. al DSGA</w:t>
      </w:r>
    </w:p>
    <w:p w:rsidR="004C0F66" w:rsidRPr="004005CB" w:rsidRDefault="004C0F66" w:rsidP="004C0F66">
      <w:pPr>
        <w:spacing w:line="360" w:lineRule="auto"/>
        <w:jc w:val="right"/>
        <w:rPr>
          <w:rFonts w:ascii="Times New Roman" w:hAnsi="Times New Roman"/>
          <w:b/>
          <w:spacing w:val="10"/>
        </w:rPr>
      </w:pP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</w:r>
      <w:r w:rsidRPr="004005CB">
        <w:rPr>
          <w:rFonts w:ascii="Times New Roman" w:hAnsi="Times New Roman"/>
          <w:b/>
          <w:spacing w:val="10"/>
        </w:rPr>
        <w:tab/>
        <w:t>SEDE</w:t>
      </w:r>
    </w:p>
    <w:p w:rsidR="004005CB" w:rsidRDefault="004005CB" w:rsidP="004C0F66">
      <w:pPr>
        <w:spacing w:line="360" w:lineRule="auto"/>
        <w:ind w:left="3540" w:firstLine="708"/>
        <w:jc w:val="right"/>
        <w:rPr>
          <w:rFonts w:ascii="Times New Roman" w:hAnsi="Times New Roman"/>
          <w:b/>
          <w:spacing w:val="10"/>
        </w:rPr>
      </w:pPr>
    </w:p>
    <w:p w:rsidR="004C0F66" w:rsidRPr="004005CB" w:rsidRDefault="004C0F66" w:rsidP="004C0F66">
      <w:pPr>
        <w:spacing w:line="360" w:lineRule="auto"/>
        <w:ind w:left="3540" w:firstLine="708"/>
        <w:jc w:val="right"/>
        <w:rPr>
          <w:rFonts w:ascii="Times New Roman" w:hAnsi="Times New Roman"/>
          <w:b/>
          <w:spacing w:val="10"/>
        </w:rPr>
      </w:pPr>
      <w:r w:rsidRPr="004005CB">
        <w:rPr>
          <w:rFonts w:ascii="Times New Roman" w:hAnsi="Times New Roman"/>
          <w:b/>
          <w:spacing w:val="10"/>
        </w:rPr>
        <w:tab/>
      </w:r>
    </w:p>
    <w:p w:rsidR="004C0F66" w:rsidRPr="004005CB" w:rsidRDefault="004C0F66" w:rsidP="004C0F66">
      <w:pPr>
        <w:jc w:val="both"/>
        <w:rPr>
          <w:rFonts w:ascii="Times New Roman" w:hAnsi="Times New Roman"/>
          <w:spacing w:val="10"/>
        </w:rPr>
      </w:pPr>
      <w:r w:rsidRPr="004005CB">
        <w:rPr>
          <w:rFonts w:ascii="Times New Roman" w:hAnsi="Times New Roman"/>
          <w:b/>
          <w:spacing w:val="10"/>
        </w:rPr>
        <w:t>Oggetto</w:t>
      </w:r>
      <w:r w:rsidRPr="004005CB">
        <w:rPr>
          <w:rFonts w:ascii="Times New Roman" w:hAnsi="Times New Roman"/>
          <w:spacing w:val="10"/>
        </w:rPr>
        <w:t>: calendario degli impegni dei Docenti fino all’inizio delle attività didattiche deliberato il 4 settembre 2023.</w:t>
      </w:r>
    </w:p>
    <w:p w:rsidR="004C0F66" w:rsidRPr="004005CB" w:rsidRDefault="004C0F66" w:rsidP="004C0F66">
      <w:pPr>
        <w:rPr>
          <w:rFonts w:ascii="Times New Roman" w:hAnsi="Times New Roman"/>
          <w:spacing w:val="10"/>
        </w:rPr>
      </w:pPr>
    </w:p>
    <w:p w:rsidR="00E45DDA" w:rsidRDefault="00E45DDA" w:rsidP="004C0F66">
      <w:pPr>
        <w:jc w:val="both"/>
        <w:rPr>
          <w:rFonts w:ascii="Times New Roman" w:hAnsi="Times New Roman"/>
          <w:spacing w:val="10"/>
        </w:rPr>
      </w:pPr>
    </w:p>
    <w:p w:rsidR="004C0F66" w:rsidRPr="004005CB" w:rsidRDefault="004C0F66" w:rsidP="004C0F66">
      <w:pPr>
        <w:jc w:val="both"/>
        <w:rPr>
          <w:rFonts w:ascii="Times New Roman" w:hAnsi="Times New Roman"/>
          <w:spacing w:val="10"/>
        </w:rPr>
      </w:pPr>
      <w:r w:rsidRPr="004005CB">
        <w:rPr>
          <w:rFonts w:ascii="Times New Roman" w:hAnsi="Times New Roman"/>
          <w:spacing w:val="10"/>
        </w:rPr>
        <w:t xml:space="preserve">Il piano delle attività del periodo 5 settembre / 29 settembre 2023 prevede, oltre ai collegi docenti, incontri collegiali per ordini di scuola. </w:t>
      </w:r>
    </w:p>
    <w:p w:rsidR="004C0F66" w:rsidRPr="004005CB" w:rsidRDefault="004C0F66" w:rsidP="004C0F66">
      <w:pPr>
        <w:jc w:val="center"/>
        <w:rPr>
          <w:rFonts w:ascii="Times New Roman" w:hAnsi="Times New Roman"/>
          <w:spacing w:val="10"/>
        </w:rPr>
      </w:pPr>
    </w:p>
    <w:p w:rsidR="004C0F66" w:rsidRPr="004005CB" w:rsidRDefault="004C0F66" w:rsidP="004C0F66">
      <w:pPr>
        <w:pStyle w:val="a0"/>
        <w:jc w:val="both"/>
        <w:rPr>
          <w:rFonts w:ascii="Times New Roman" w:hAnsi="Times New Roman"/>
        </w:rPr>
      </w:pPr>
      <w:r w:rsidRPr="004005CB">
        <w:rPr>
          <w:rFonts w:ascii="Times New Roman" w:hAnsi="Times New Roman"/>
        </w:rPr>
        <w:t>In allegato, il calendario degli impegni dei docenti prima dell’inizio delle attività didattiche e de</w:t>
      </w:r>
      <w:r w:rsidR="004353D4">
        <w:rPr>
          <w:rFonts w:ascii="Times New Roman" w:hAnsi="Times New Roman"/>
        </w:rPr>
        <w:t>lle prime tre</w:t>
      </w:r>
      <w:r w:rsidRPr="004005CB">
        <w:rPr>
          <w:rFonts w:ascii="Times New Roman" w:hAnsi="Times New Roman"/>
        </w:rPr>
        <w:t xml:space="preserve"> settimane di lezione. </w:t>
      </w:r>
    </w:p>
    <w:p w:rsidR="004C0F66" w:rsidRPr="004005CB" w:rsidRDefault="004C0F66" w:rsidP="004005CB">
      <w:pPr>
        <w:pStyle w:val="a0"/>
        <w:jc w:val="both"/>
        <w:rPr>
          <w:rFonts w:ascii="Times New Roman" w:hAnsi="Times New Roman"/>
        </w:rPr>
      </w:pPr>
      <w:r w:rsidRPr="004005CB">
        <w:rPr>
          <w:rFonts w:ascii="Times New Roman" w:hAnsi="Times New Roman"/>
        </w:rPr>
        <w:t>Ogni docente referente di plesso è pregato di renderla disponibile ai colleghi per i relativi lavori.</w:t>
      </w:r>
    </w:p>
    <w:p w:rsidR="004005CB" w:rsidRDefault="004005CB" w:rsidP="004C0F66">
      <w:pPr>
        <w:spacing w:before="120" w:line="360" w:lineRule="auto"/>
        <w:ind w:left="9732" w:firstLine="888"/>
        <w:jc w:val="both"/>
        <w:rPr>
          <w:rFonts w:ascii="Times New Roman" w:hAnsi="Times New Roman"/>
          <w:spacing w:val="10"/>
        </w:rPr>
      </w:pPr>
    </w:p>
    <w:p w:rsidR="004C0F66" w:rsidRPr="004005CB" w:rsidRDefault="004C0F66" w:rsidP="004C0F66">
      <w:pPr>
        <w:spacing w:before="120" w:line="360" w:lineRule="auto"/>
        <w:ind w:left="9732" w:firstLine="888"/>
        <w:jc w:val="both"/>
        <w:rPr>
          <w:rFonts w:ascii="Times New Roman" w:hAnsi="Times New Roman"/>
          <w:spacing w:val="10"/>
        </w:rPr>
      </w:pPr>
      <w:r w:rsidRPr="004005CB">
        <w:rPr>
          <w:rFonts w:ascii="Times New Roman" w:hAnsi="Times New Roman"/>
          <w:spacing w:val="10"/>
        </w:rPr>
        <w:t>Il Dirigente scolastico</w:t>
      </w:r>
    </w:p>
    <w:p w:rsidR="004C0F66" w:rsidRPr="004005CB" w:rsidRDefault="004C0F66" w:rsidP="004C0F66">
      <w:pPr>
        <w:spacing w:before="120" w:line="360" w:lineRule="auto"/>
        <w:jc w:val="both"/>
        <w:rPr>
          <w:rFonts w:ascii="Times New Roman" w:hAnsi="Times New Roman"/>
          <w:spacing w:val="10"/>
        </w:rPr>
      </w:pP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</w:r>
      <w:r w:rsidRPr="004005CB">
        <w:rPr>
          <w:rFonts w:ascii="Times New Roman" w:hAnsi="Times New Roman"/>
          <w:spacing w:val="10"/>
        </w:rPr>
        <w:tab/>
        <w:t>Prof.ssa Laura SOMMA</w:t>
      </w:r>
    </w:p>
    <w:p w:rsidR="004C0F66" w:rsidRPr="004C0F66" w:rsidRDefault="004C0F66" w:rsidP="004C0F66">
      <w:pPr>
        <w:spacing w:before="120" w:line="360" w:lineRule="auto"/>
        <w:ind w:left="-181" w:firstLine="1"/>
        <w:jc w:val="both"/>
        <w:rPr>
          <w:rFonts w:ascii="Garamond" w:hAnsi="Garamond"/>
          <w:spacing w:val="10"/>
        </w:rPr>
      </w:pPr>
    </w:p>
    <w:p w:rsidR="004C0F66" w:rsidRPr="004005CB" w:rsidRDefault="004C0F66" w:rsidP="005829DB">
      <w:pPr>
        <w:rPr>
          <w:rFonts w:ascii="Times New Roman" w:hAnsi="Times New Roman"/>
          <w:b/>
        </w:rPr>
      </w:pPr>
      <w:r w:rsidRPr="004005CB">
        <w:rPr>
          <w:rFonts w:ascii="Times New Roman" w:hAnsi="Times New Roman"/>
          <w:b/>
        </w:rPr>
        <w:t>SCUOLA SECONDARIA I GRADO</w:t>
      </w:r>
      <w:r w:rsidR="005829DB" w:rsidRPr="004005CB">
        <w:rPr>
          <w:rFonts w:ascii="Times New Roman" w:hAnsi="Times New Roman"/>
          <w:b/>
        </w:rPr>
        <w:t xml:space="preserve">                         </w:t>
      </w:r>
      <w:r w:rsidRPr="004005CB">
        <w:rPr>
          <w:rFonts w:ascii="Times New Roman" w:hAnsi="Times New Roman"/>
          <w:b/>
        </w:rPr>
        <w:t>CALENDARIO ATTIVITA’ PERIODO 04/09/2023 – 29/09/2023</w:t>
      </w:r>
    </w:p>
    <w:p w:rsidR="004C0F66" w:rsidRDefault="004C0F66" w:rsidP="004C0F66"/>
    <w:tbl>
      <w:tblPr>
        <w:tblW w:w="0" w:type="auto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701"/>
        <w:gridCol w:w="3260"/>
        <w:gridCol w:w="5569"/>
        <w:gridCol w:w="2410"/>
      </w:tblGrid>
      <w:tr w:rsidR="004C0F66" w:rsidTr="00D47B45"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E45DDA">
            <w:pPr>
              <w:pStyle w:val="Titolo1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0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</w:t>
            </w:r>
          </w:p>
          <w:p w:rsidR="004C0F66" w:rsidRPr="004005CB" w:rsidRDefault="004C0F66" w:rsidP="00D47B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ORARIO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ATTIVITA’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PRODOTTO</w:t>
            </w:r>
          </w:p>
        </w:tc>
      </w:tr>
      <w:tr w:rsidR="004C0F66" w:rsidTr="00D47B45">
        <w:tc>
          <w:tcPr>
            <w:tcW w:w="1519" w:type="dxa"/>
            <w:tcBorders>
              <w:left w:val="single" w:sz="4" w:space="0" w:color="000000"/>
              <w:bottom w:val="single" w:sz="4" w:space="0" w:color="auto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04/09/2023</w:t>
            </w: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10.00-12.00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Collegio Docenti</w:t>
            </w:r>
          </w:p>
        </w:tc>
        <w:tc>
          <w:tcPr>
            <w:tcW w:w="7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             Preparazione Delibere per la predisposizione dell’A.S.</w:t>
            </w:r>
          </w:p>
          <w:p w:rsidR="004C0F66" w:rsidRPr="004005CB" w:rsidRDefault="004C0F66" w:rsidP="00D47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             Piano delle attività 5 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settembre  2023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>- 29 settembre 2023</w:t>
            </w:r>
          </w:p>
        </w:tc>
      </w:tr>
      <w:tr w:rsidR="004C0F66" w:rsidTr="00D47B45"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05/09/2023</w:t>
            </w: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06/09/2023</w:t>
            </w: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07/09/2023</w:t>
            </w: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C0F66" w:rsidRPr="004005CB" w:rsidRDefault="004C0F66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10:00 – 12.00</w:t>
            </w:r>
          </w:p>
          <w:p w:rsidR="004C0F66" w:rsidRPr="004005CB" w:rsidRDefault="004C0F66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10.00-12.00</w:t>
            </w:r>
          </w:p>
          <w:p w:rsidR="004C0F66" w:rsidRPr="004005CB" w:rsidRDefault="004C0F66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10.00-12.00</w:t>
            </w: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Coordinamento plesso Tolfa e Allumiere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– referente Prof.ssa Bertini</w:t>
            </w:r>
            <w:r w:rsidR="00E45DDA">
              <w:rPr>
                <w:rFonts w:ascii="Times New Roman" w:hAnsi="Times New Roman"/>
                <w:sz w:val="22"/>
                <w:szCs w:val="22"/>
              </w:rPr>
              <w:t xml:space="preserve"> A.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F66" w:rsidRPr="004005CB" w:rsidRDefault="004C0F66" w:rsidP="00D47B45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Documentazione inerente</w:t>
            </w:r>
          </w:p>
          <w:p w:rsidR="004C0F66" w:rsidRPr="004005CB" w:rsidRDefault="004C0F66" w:rsidP="004C0F66">
            <w:pPr>
              <w:widowControl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Predisposizione  progetti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a.s.</w:t>
            </w:r>
            <w:proofErr w:type="spell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2023/24;</w:t>
            </w:r>
          </w:p>
          <w:p w:rsidR="004C0F66" w:rsidRPr="004005CB" w:rsidRDefault="004C0F66" w:rsidP="004C0F66">
            <w:pPr>
              <w:widowControl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Predisposizione uscite didattiche/viaggi di </w:t>
            </w: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istruzione  per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il collegio dell’ 11 settembre 2023;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Piano annuale delle attività: proposte;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Predisposizione dei PEI </w:t>
            </w: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( docenti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interessati );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Predisposizione delle prove di ingresso. 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Programmazione Educazione civica e relativa valutazione.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Indicazione per il collegio </w:t>
            </w: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dell’ 11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dei coordinatori di Dipartimento. 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Organizzazione di massima degli incontri dei dipartimenti.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Orario provvisorio/ dell’anno scolastico 2023/24 - organizzazione orario definitivo.</w:t>
            </w:r>
          </w:p>
          <w:p w:rsidR="004C0F66" w:rsidRPr="004005CB" w:rsidRDefault="004C0F66" w:rsidP="004C0F66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Scelta coordinatori e segretari</w:t>
            </w:r>
          </w:p>
          <w:p w:rsidR="004C0F66" w:rsidRPr="004005CB" w:rsidRDefault="004C0F66" w:rsidP="00D47B45">
            <w:pPr>
              <w:tabs>
                <w:tab w:val="left" w:pos="720"/>
              </w:tabs>
              <w:snapToGrid w:val="0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0F66" w:rsidTr="005829DB">
        <w:trPr>
          <w:trHeight w:val="7859"/>
        </w:trPr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tabs>
                <w:tab w:val="left" w:pos="27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06/09/2023</w:t>
            </w: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Date e orari saranno concordate in sede di riunione collegiale dei docenti di SSIG da inserire nel piano annuale delle attività</w:t>
            </w: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8.30 -10.30</w:t>
            </w: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Tolfa</w:t>
            </w: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10.30 – 12.30</w:t>
            </w: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     Allumiere</w:t>
            </w: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Consigli classi prime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Classi prime con la presenza dei docenti della scuola primaria interessati, per una conoscenza preliminare degli alunni e per l’individuazione di eventuali problematiche.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I docenti non impegnati nei Consigli di Classe sono tenuti al servizio (10.00-12.00) e alla produzione dei documenti richiesti.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         Consigli di Classe</w:t>
            </w:r>
          </w:p>
          <w:p w:rsidR="004C0F66" w:rsidRPr="004005CB" w:rsidRDefault="004C0F66" w:rsidP="005829D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Tolfa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Classe seconda A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Classe  seconda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B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Classe terza   A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Classe terza B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         Consigli di Classe</w:t>
            </w: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Allumiere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Classe seconda A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Classe  terza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A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Classe seconda B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Classe terza B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O.D.G.</w:t>
            </w: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0F66" w:rsidRPr="004005CB" w:rsidRDefault="004C0F66" w:rsidP="004C0F66">
            <w:pPr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Predisposizione lavori per l’a.s.23-24</w:t>
            </w:r>
          </w:p>
          <w:p w:rsidR="004C0F66" w:rsidRPr="004005CB" w:rsidRDefault="004C0F66" w:rsidP="004C0F66">
            <w:pPr>
              <w:widowControl/>
              <w:numPr>
                <w:ilvl w:val="0"/>
                <w:numId w:val="16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</w:rPr>
            </w:pPr>
            <w:r w:rsidRPr="004005CB">
              <w:rPr>
                <w:rFonts w:ascii="Times New Roman" w:hAnsi="Times New Roman"/>
                <w:sz w:val="22"/>
              </w:rPr>
              <w:t xml:space="preserve">Analisi casi problematici rilevati nel precedente </w:t>
            </w:r>
            <w:proofErr w:type="spellStart"/>
            <w:r w:rsidRPr="004005CB">
              <w:rPr>
                <w:rFonts w:ascii="Times New Roman" w:hAnsi="Times New Roman"/>
                <w:sz w:val="22"/>
              </w:rPr>
              <w:t>a.s.</w:t>
            </w:r>
            <w:proofErr w:type="spellEnd"/>
            <w:r w:rsidRPr="004005CB">
              <w:rPr>
                <w:rFonts w:ascii="Times New Roman" w:hAnsi="Times New Roman"/>
                <w:sz w:val="22"/>
              </w:rPr>
              <w:t xml:space="preserve"> con D.S.A., BES fornire un profilo di ciascun alunno integrando il tutto con l’eventuale relazione del docente specializzato di sostegno sugli alunni diversamente abili.</w:t>
            </w:r>
          </w:p>
          <w:p w:rsidR="004C0F66" w:rsidRPr="004005CB" w:rsidRDefault="004C0F66" w:rsidP="004C0F66">
            <w:pPr>
              <w:widowControl/>
              <w:numPr>
                <w:ilvl w:val="0"/>
                <w:numId w:val="16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Individuazione degli obiettivi della classe (obiettivi comuni).</w:t>
            </w:r>
          </w:p>
          <w:p w:rsidR="004C0F66" w:rsidRPr="004005CB" w:rsidRDefault="004C0F66" w:rsidP="004C0F66">
            <w:pPr>
              <w:widowControl/>
              <w:numPr>
                <w:ilvl w:val="0"/>
                <w:numId w:val="16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Scelta delle attività e degli strumenti per il raggiungimento degli obiettivi comuni.</w:t>
            </w:r>
          </w:p>
          <w:p w:rsidR="004C0F66" w:rsidRPr="004005CB" w:rsidRDefault="004C0F66" w:rsidP="004C0F66">
            <w:pPr>
              <w:widowControl/>
              <w:numPr>
                <w:ilvl w:val="0"/>
                <w:numId w:val="16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Individuazione di percorsi pluridisciplinari.</w:t>
            </w:r>
          </w:p>
          <w:p w:rsidR="004C0F66" w:rsidRPr="004005CB" w:rsidRDefault="004C0F66" w:rsidP="004C0F66">
            <w:pPr>
              <w:widowControl/>
              <w:numPr>
                <w:ilvl w:val="0"/>
                <w:numId w:val="16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Definizione degli strumenti per le prove d’ingresso e di verifica/valutazione</w:t>
            </w:r>
          </w:p>
          <w:p w:rsidR="004C0F66" w:rsidRPr="004005CB" w:rsidRDefault="004C0F66" w:rsidP="00D47B45">
            <w:pPr>
              <w:snapToGrid w:val="0"/>
              <w:ind w:left="5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ind w:left="5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E45DDA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VERBALI</w:t>
            </w:r>
          </w:p>
        </w:tc>
      </w:tr>
      <w:tr w:rsidR="004C0F66" w:rsidTr="00D47B45"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E45DDA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11/09/2023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0E6252" w:rsidP="000E625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16.00-18.00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Collegio Docenti </w:t>
            </w:r>
          </w:p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66" w:rsidRPr="004005CB" w:rsidRDefault="004C0F66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Attività avvio anno scolastico</w:t>
            </w:r>
          </w:p>
          <w:p w:rsidR="004C0F66" w:rsidRPr="004005CB" w:rsidRDefault="004C0F66" w:rsidP="00D47B45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Delibere</w:t>
            </w:r>
          </w:p>
        </w:tc>
      </w:tr>
    </w:tbl>
    <w:p w:rsidR="00E45DDA" w:rsidRDefault="00E45DDA" w:rsidP="005829DB">
      <w:pPr>
        <w:tabs>
          <w:tab w:val="left" w:pos="204"/>
        </w:tabs>
        <w:autoSpaceDE w:val="0"/>
        <w:spacing w:line="277" w:lineRule="exact"/>
        <w:rPr>
          <w:rFonts w:ascii="Times New Roman" w:hAnsi="Times New Roman"/>
          <w:b/>
        </w:rPr>
      </w:pPr>
    </w:p>
    <w:p w:rsidR="005829DB" w:rsidRPr="004005CB" w:rsidRDefault="004005CB" w:rsidP="005829DB">
      <w:pPr>
        <w:tabs>
          <w:tab w:val="left" w:pos="204"/>
        </w:tabs>
        <w:autoSpaceDE w:val="0"/>
        <w:spacing w:line="277" w:lineRule="exact"/>
        <w:rPr>
          <w:rFonts w:ascii="Times New Roman" w:hAnsi="Times New Roman"/>
        </w:rPr>
      </w:pPr>
      <w:r w:rsidRPr="004005CB">
        <w:rPr>
          <w:rFonts w:ascii="Times New Roman" w:hAnsi="Times New Roman"/>
          <w:b/>
        </w:rPr>
        <w:t>SCUOLA PRIMARIA</w:t>
      </w:r>
      <w:r w:rsidRPr="004005CB">
        <w:rPr>
          <w:rFonts w:ascii="Times New Roman" w:hAnsi="Times New Roman"/>
        </w:rPr>
        <w:t xml:space="preserve">                                               </w:t>
      </w:r>
      <w:r w:rsidR="005829DB" w:rsidRPr="004005CB">
        <w:rPr>
          <w:rFonts w:ascii="Times New Roman" w:hAnsi="Times New Roman"/>
          <w:b/>
        </w:rPr>
        <w:t>CALENDARIO ATTIVITA’ PERIODO 04/09/2023– 29/09/2023</w:t>
      </w:r>
      <w:r w:rsidR="005829DB" w:rsidRPr="004005CB">
        <w:rPr>
          <w:rFonts w:ascii="Times New Roman" w:hAnsi="Times New Roman"/>
        </w:rPr>
        <w:t xml:space="preserve"> </w:t>
      </w:r>
    </w:p>
    <w:p w:rsidR="005829DB" w:rsidRDefault="005829DB" w:rsidP="005829DB">
      <w:pPr>
        <w:tabs>
          <w:tab w:val="left" w:pos="204"/>
        </w:tabs>
        <w:autoSpaceDE w:val="0"/>
        <w:spacing w:line="277" w:lineRule="exact"/>
        <w:rPr>
          <w:rFonts w:ascii="Arial" w:hAnsi="Arial"/>
          <w:sz w:val="22"/>
        </w:rPr>
      </w:pPr>
    </w:p>
    <w:tbl>
      <w:tblPr>
        <w:tblW w:w="0" w:type="auto"/>
        <w:tblInd w:w="-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518"/>
        <w:gridCol w:w="3868"/>
        <w:gridCol w:w="4536"/>
        <w:gridCol w:w="2835"/>
      </w:tblGrid>
      <w:tr w:rsidR="005829DB" w:rsidTr="00D47B45"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E45DDA">
            <w:pPr>
              <w:pStyle w:val="Titolo1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0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ORARIO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ATTIVITA’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PRODOTTO</w:t>
            </w:r>
          </w:p>
        </w:tc>
      </w:tr>
      <w:tr w:rsidR="005829DB" w:rsidTr="00D47B45">
        <w:tc>
          <w:tcPr>
            <w:tcW w:w="1671" w:type="dxa"/>
            <w:tcBorders>
              <w:left w:val="single" w:sz="4" w:space="0" w:color="000000"/>
              <w:bottom w:val="single" w:sz="4" w:space="0" w:color="auto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04/09/2023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10.00-12.00 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Collegio Docenti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             Preparazione Delibere per la predisposizione dell’A.S.</w:t>
            </w:r>
          </w:p>
          <w:p w:rsidR="005829DB" w:rsidRPr="004005CB" w:rsidRDefault="005829DB" w:rsidP="00D47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             Piano delle attività 5 settembre 2023- 29 settembre 2023</w:t>
            </w:r>
          </w:p>
        </w:tc>
      </w:tr>
      <w:tr w:rsidR="005829DB" w:rsidTr="00D47B45"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05/09/2023</w:t>
            </w:r>
          </w:p>
          <w:p w:rsidR="005829DB" w:rsidRPr="004005CB" w:rsidRDefault="005829DB" w:rsidP="00E45D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E45D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06/09/2023</w:t>
            </w:r>
          </w:p>
          <w:p w:rsidR="005829DB" w:rsidRPr="004005CB" w:rsidRDefault="005829DB" w:rsidP="00E45D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E45D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07/09/2023</w:t>
            </w: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 – 12.00</w:t>
            </w:r>
          </w:p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10.00 - 12.00</w:t>
            </w:r>
          </w:p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</w:t>
            </w:r>
            <w:r w:rsidR="00E45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5CB">
              <w:rPr>
                <w:rFonts w:ascii="Times New Roman" w:hAnsi="Times New Roman"/>
                <w:sz w:val="22"/>
                <w:szCs w:val="22"/>
              </w:rPr>
              <w:t>-12.00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auto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Coordinamento plesso Tolfa 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– referenti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ins.ti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Boggi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Rita/Bentivoglio Giulia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Coordinamento plesso Allumiere – referente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Carminelli</w:t>
            </w:r>
            <w:proofErr w:type="spellEnd"/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DB" w:rsidRPr="004005CB" w:rsidRDefault="005829DB" w:rsidP="00D47B45">
            <w:pPr>
              <w:tabs>
                <w:tab w:val="left" w:pos="720"/>
              </w:tabs>
              <w:snapToGrid w:val="0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Documentazione inerente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Predisposizione  progetti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a.s.</w:t>
            </w:r>
            <w:proofErr w:type="spell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2023/24;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Predisposizione uscite didattiche/viaggi di istruzione per il collegio </w:t>
            </w: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dell’ 11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settembre 2023;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Predisposizione dei PEI;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Piano annuale delle attività: proposte;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Utilizzo del registro elettronico;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Proposte per le prove di ingresso. 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Programmazione Educazione civica e relativa valutazione.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Indicazione per il collegio dell’11 dei coordinatori di Dipartimento. 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Organizzazione di massima degli incontri dei dipartimenti.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Orario provvisorio/ dell’anno scolastico 2023/24 - organizzazione orario definitivo.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Scelta coordinatori e segretari.</w:t>
            </w:r>
          </w:p>
        </w:tc>
      </w:tr>
      <w:tr w:rsidR="005829DB" w:rsidTr="005829DB">
        <w:trPr>
          <w:trHeight w:val="1853"/>
        </w:trPr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05/09/2023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Allumiere e Tolfa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06/09/2023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Date e orari saranno concordate in sede di riunione collegiale dei docenti di scuola primaria da inserire nel piano annuale delle attività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10.00-12.00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353D4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8.30 -10.30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Tolfa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10.30 – 12.30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     Allumiere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Consigli di interclasse (classi prime)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Gli insegnanti delle classi prime si incontreranno con le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di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scuola dell’infanzia interessate per una conoscenza preliminare delle classi e per l’individuazione di eventuali problematiche.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Consigli di classe con la SSIG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Gli insegnanti della scuola primaria interessate si incontreranno con i docenti della Scuola Secondaria di Primo Grado per una conoscenza preliminare delle classi prime formate e per l’individuazione di eventuali problematiche.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I docenti non impegnati nei Consigli di Classe e interclasse nei giorni 5 e 6 settembre sono tenuti al servizio (10.00-12.00) e alla produzione dei documenti richiesti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45DDA" w:rsidRDefault="00E45DDA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5DDA" w:rsidRDefault="00E45DDA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5DDA" w:rsidRDefault="00E45DDA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Consigli di interclasse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classi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seconde-terze-quarte e quinte)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O.D.G.</w:t>
            </w:r>
          </w:p>
          <w:p w:rsidR="005829DB" w:rsidRPr="004005CB" w:rsidRDefault="005829DB" w:rsidP="005829DB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Predisposizione lavori per </w:t>
            </w:r>
            <w:proofErr w:type="spell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l’a.s.</w:t>
            </w:r>
            <w:proofErr w:type="spell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23-24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8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</w:rPr>
            </w:pPr>
            <w:r w:rsidRPr="004005CB">
              <w:rPr>
                <w:rFonts w:ascii="Times New Roman" w:hAnsi="Times New Roman"/>
                <w:sz w:val="22"/>
              </w:rPr>
              <w:t xml:space="preserve">Analisi casi problematici rilevati nel precedente </w:t>
            </w:r>
            <w:proofErr w:type="spellStart"/>
            <w:r w:rsidRPr="004005CB">
              <w:rPr>
                <w:rFonts w:ascii="Times New Roman" w:hAnsi="Times New Roman"/>
                <w:sz w:val="22"/>
              </w:rPr>
              <w:t>a.s.</w:t>
            </w:r>
            <w:proofErr w:type="spellEnd"/>
            <w:r w:rsidRPr="004005CB">
              <w:rPr>
                <w:rFonts w:ascii="Times New Roman" w:hAnsi="Times New Roman"/>
                <w:sz w:val="22"/>
              </w:rPr>
              <w:t xml:space="preserve"> con D.S.A., BES fornire un profilo di ciascun alunno integrando il tutto con l’eventuale relazione del docente </w:t>
            </w:r>
            <w:r w:rsidRPr="004005CB">
              <w:rPr>
                <w:rFonts w:ascii="Times New Roman" w:hAnsi="Times New Roman"/>
                <w:sz w:val="22"/>
              </w:rPr>
              <w:lastRenderedPageBreak/>
              <w:t>specializzato di sostegno sugli alunni diversamente abili.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8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Individuazione degli obiettivi della classe (obiettivi comuni).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8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Scelta delle attività e degli strumenti per il raggiungimento degli obiettivi comuni.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8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Individuazione di percorsi pluridisciplinari.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8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Definizione degli strumenti per le prove d’ingresso e di verifica/valutazione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VERBALI</w:t>
            </w:r>
          </w:p>
        </w:tc>
      </w:tr>
      <w:tr w:rsidR="005829DB" w:rsidTr="00D47B45"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11/09/2023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0E6252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16.00-18.00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Collegio Docenti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Attività avvio anno scolastico</w:t>
            </w:r>
          </w:p>
          <w:p w:rsidR="005829DB" w:rsidRPr="004005CB" w:rsidRDefault="005829DB" w:rsidP="00E45DDA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Delibere</w:t>
            </w:r>
          </w:p>
        </w:tc>
      </w:tr>
    </w:tbl>
    <w:p w:rsidR="005829DB" w:rsidRDefault="005829DB" w:rsidP="005829DB">
      <w:pPr>
        <w:tabs>
          <w:tab w:val="left" w:pos="204"/>
        </w:tabs>
        <w:autoSpaceDE w:val="0"/>
        <w:spacing w:line="277" w:lineRule="exact"/>
        <w:rPr>
          <w:rFonts w:ascii="Arial" w:hAnsi="Arial"/>
          <w:sz w:val="22"/>
        </w:rPr>
      </w:pPr>
    </w:p>
    <w:p w:rsidR="004C0F66" w:rsidRPr="004C0F66" w:rsidRDefault="004C0F66" w:rsidP="00BB211B">
      <w:pPr>
        <w:spacing w:before="120" w:after="120" w:line="288" w:lineRule="auto"/>
        <w:jc w:val="both"/>
      </w:pPr>
    </w:p>
    <w:p w:rsidR="004C0F66" w:rsidRPr="004C0F66" w:rsidRDefault="004C0F66" w:rsidP="00BB211B">
      <w:pPr>
        <w:spacing w:before="120" w:after="120" w:line="288" w:lineRule="auto"/>
        <w:jc w:val="both"/>
      </w:pPr>
    </w:p>
    <w:p w:rsidR="004C0F66" w:rsidRPr="004C0F66" w:rsidRDefault="004C0F66" w:rsidP="00BB211B">
      <w:pPr>
        <w:spacing w:before="120" w:after="120" w:line="288" w:lineRule="auto"/>
        <w:jc w:val="both"/>
      </w:pPr>
    </w:p>
    <w:p w:rsidR="00E45DDA" w:rsidRDefault="00E45DDA" w:rsidP="005829DB">
      <w:pPr>
        <w:pStyle w:val="Titolo1"/>
        <w:widowControl/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829DB" w:rsidRPr="004005CB" w:rsidRDefault="004005CB" w:rsidP="005829DB">
      <w:pPr>
        <w:pStyle w:val="Titolo1"/>
        <w:widowControl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005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SCUOLA DELL’INFANZIA                                              </w:t>
      </w:r>
      <w:r w:rsidR="005829DB" w:rsidRPr="004005CB">
        <w:rPr>
          <w:rFonts w:ascii="Times New Roman" w:hAnsi="Times New Roman" w:cs="Times New Roman"/>
          <w:b/>
          <w:color w:val="auto"/>
          <w:sz w:val="24"/>
          <w:szCs w:val="24"/>
        </w:rPr>
        <w:t>CALENDARIO ATTIVITA’ PERIODO 04</w:t>
      </w:r>
      <w:r w:rsidR="004353D4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5829DB" w:rsidRPr="004005CB">
        <w:rPr>
          <w:rFonts w:ascii="Times New Roman" w:hAnsi="Times New Roman" w:cs="Times New Roman"/>
          <w:b/>
          <w:color w:val="auto"/>
          <w:sz w:val="24"/>
          <w:szCs w:val="24"/>
        </w:rPr>
        <w:t>09/2023 – 29/09/2023</w:t>
      </w:r>
      <w:r w:rsidR="005829DB" w:rsidRPr="004005CB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5829DB" w:rsidRDefault="005829DB" w:rsidP="005829DB">
      <w:pPr>
        <w:rPr>
          <w:rFonts w:ascii="Arial" w:hAnsi="Arial"/>
          <w:sz w:val="22"/>
        </w:rPr>
      </w:pPr>
    </w:p>
    <w:tbl>
      <w:tblPr>
        <w:tblW w:w="0" w:type="auto"/>
        <w:tblInd w:w="-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3585"/>
        <w:gridCol w:w="4961"/>
        <w:gridCol w:w="2693"/>
      </w:tblGrid>
      <w:tr w:rsidR="005829DB" w:rsidTr="00D47B45"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E45DDA">
            <w:pPr>
              <w:pStyle w:val="Titolo1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0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ORARIO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ATTIVITA’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PRODOTTO</w:t>
            </w:r>
          </w:p>
        </w:tc>
      </w:tr>
      <w:tr w:rsidR="005829DB" w:rsidTr="00D47B45">
        <w:tc>
          <w:tcPr>
            <w:tcW w:w="1488" w:type="dxa"/>
            <w:tcBorders>
              <w:lef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04/09/2023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10.00-12.00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Collegio Docenti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             Preparazione Delibere per la predisposizione dell’A.S.</w:t>
            </w:r>
          </w:p>
          <w:p w:rsidR="005829DB" w:rsidRPr="004005CB" w:rsidRDefault="005829DB" w:rsidP="00D47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             Piano delle attività 5 settembre 2023- 29 settembre 2023</w:t>
            </w:r>
          </w:p>
        </w:tc>
      </w:tr>
      <w:tr w:rsidR="005829DB" w:rsidTr="00D47B45"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05/09/2023</w:t>
            </w: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06/09/2023</w:t>
            </w: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07/09/2023</w:t>
            </w: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 – 12.00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</w:t>
            </w:r>
            <w:r w:rsidR="004353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5CB">
              <w:rPr>
                <w:rFonts w:ascii="Times New Roman" w:hAnsi="Times New Roman"/>
                <w:sz w:val="22"/>
                <w:szCs w:val="22"/>
              </w:rPr>
              <w:t>-12.00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10.00. - 12.00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auto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Coordinamento plesso 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Tolfa  referente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.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Coordinamento plesso 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Allumiere  referente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>. Paolucci Paola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Coord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Inf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. S.S. N. referente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>.   Mercuri C.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DB" w:rsidRPr="004005CB" w:rsidRDefault="005829DB" w:rsidP="00D47B45">
            <w:pPr>
              <w:tabs>
                <w:tab w:val="left" w:pos="720"/>
              </w:tabs>
              <w:snapToGrid w:val="0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tabs>
                <w:tab w:val="left" w:pos="720"/>
              </w:tabs>
              <w:snapToGrid w:val="0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Documentazione inerente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Predisposizione  progetti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a.s.</w:t>
            </w:r>
            <w:proofErr w:type="spell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2023/24;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Predisposizione uscite didattiche/viaggi di istruzione per il collegio dell’11 settembre 2023;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Piano annuale delle attività: proposte;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Predisposizione dei PEI;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Indicazione per il collegio </w:t>
            </w:r>
            <w:proofErr w:type="gram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dell’ 11</w:t>
            </w:r>
            <w:proofErr w:type="gram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dei coordinatori di Dipartimento. 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Organizzazione di massima degli incontri dei dipartimenti.</w:t>
            </w:r>
          </w:p>
          <w:p w:rsidR="005829DB" w:rsidRPr="004005CB" w:rsidRDefault="005829DB" w:rsidP="005829DB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Orario provvisorio/ dell’anno scolastico 2023/24 - organizzazione orario definitivo.</w:t>
            </w:r>
          </w:p>
          <w:p w:rsidR="005829DB" w:rsidRPr="004005CB" w:rsidRDefault="005829DB" w:rsidP="00D47B45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tabs>
                <w:tab w:val="left" w:pos="720"/>
              </w:tabs>
              <w:snapToGrid w:val="0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829DB" w:rsidTr="00D47B45">
        <w:trPr>
          <w:trHeight w:val="162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05/09/2023</w:t>
            </w:r>
          </w:p>
          <w:p w:rsidR="005829DB" w:rsidRPr="004005CB" w:rsidRDefault="005829DB" w:rsidP="00D47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Allumiere e   Tolfa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Date e orari saranno concordate in sede di riunione collegiale dei docenti di scuola dell’infanzia da inserire nel piano annuale delle attività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10.00-12.00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Consigli di interclasse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gramStart"/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classi</w:t>
            </w:r>
            <w:proofErr w:type="gramEnd"/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 prime </w:t>
            </w:r>
            <w:r w:rsidR="000E6252">
              <w:rPr>
                <w:rFonts w:ascii="Times New Roman" w:hAnsi="Times New Roman"/>
                <w:b/>
                <w:sz w:val="22"/>
                <w:szCs w:val="22"/>
              </w:rPr>
              <w:t xml:space="preserve">scuola </w:t>
            </w:r>
            <w:bookmarkStart w:id="0" w:name="_GoBack"/>
            <w:bookmarkEnd w:id="0"/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primaria)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Le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. Interessate si incontreranno con le </w:t>
            </w:r>
            <w:proofErr w:type="spellStart"/>
            <w:r w:rsidRPr="004005CB">
              <w:rPr>
                <w:rFonts w:ascii="Times New Roman" w:hAnsi="Times New Roman"/>
                <w:sz w:val="22"/>
                <w:szCs w:val="22"/>
              </w:rPr>
              <w:t>ins</w:t>
            </w:r>
            <w:proofErr w:type="spell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4005CB">
              <w:rPr>
                <w:rFonts w:ascii="Times New Roman" w:hAnsi="Times New Roman"/>
                <w:sz w:val="22"/>
                <w:szCs w:val="22"/>
              </w:rPr>
              <w:t>delle</w:t>
            </w:r>
            <w:proofErr w:type="gramEnd"/>
            <w:r w:rsidRPr="004005CB">
              <w:rPr>
                <w:rFonts w:ascii="Times New Roman" w:hAnsi="Times New Roman"/>
                <w:sz w:val="22"/>
                <w:szCs w:val="22"/>
              </w:rPr>
              <w:t xml:space="preserve"> classi prime scuola primaria per una conoscenza preliminare delle classi.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 xml:space="preserve">Le insegnanti non interessate dal precedente impegno sono tenute al servizio (10.00-12.00), alla sistemazione e preparazione delle aule, alla ricognizione dei materiali didattici e alla produzione dei documenti richiesti. 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05CB">
              <w:rPr>
                <w:rFonts w:ascii="Times New Roman" w:hAnsi="Times New Roman"/>
                <w:b/>
                <w:sz w:val="22"/>
                <w:szCs w:val="22"/>
              </w:rPr>
              <w:t>Consigli di intersezione</w:t>
            </w:r>
          </w:p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o.d.g.</w:t>
            </w:r>
          </w:p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5829DB">
            <w:pPr>
              <w:numPr>
                <w:ilvl w:val="0"/>
                <w:numId w:val="19"/>
              </w:num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Predisposizione lavori per </w:t>
            </w:r>
            <w:proofErr w:type="spellStart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l’a.s.</w:t>
            </w:r>
            <w:proofErr w:type="spellEnd"/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23-24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9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</w:rPr>
            </w:pPr>
            <w:r w:rsidRPr="004005CB">
              <w:rPr>
                <w:rFonts w:ascii="Times New Roman" w:hAnsi="Times New Roman"/>
                <w:sz w:val="22"/>
              </w:rPr>
              <w:t xml:space="preserve">Analisi casi problematici rilevati nel precedente </w:t>
            </w:r>
            <w:proofErr w:type="spellStart"/>
            <w:r w:rsidRPr="004005CB">
              <w:rPr>
                <w:rFonts w:ascii="Times New Roman" w:hAnsi="Times New Roman"/>
                <w:sz w:val="22"/>
              </w:rPr>
              <w:t>a.s.</w:t>
            </w:r>
            <w:proofErr w:type="spellEnd"/>
            <w:r w:rsidRPr="004005CB">
              <w:rPr>
                <w:rFonts w:ascii="Times New Roman" w:hAnsi="Times New Roman"/>
                <w:sz w:val="22"/>
              </w:rPr>
              <w:t xml:space="preserve"> con D.S.A., BES fornire un profilo di ciascun alunno integrando il tutto con l’eventuale relazione del docente specializzato di sostegno sugli alunni diversamente abili.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9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Individuazione degli obiettivi della classe (obiettivi comuni).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9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Predisposizione Curricolo;</w:t>
            </w:r>
          </w:p>
          <w:p w:rsidR="005829DB" w:rsidRPr="004005CB" w:rsidRDefault="005829DB" w:rsidP="005829DB">
            <w:pPr>
              <w:widowControl/>
              <w:numPr>
                <w:ilvl w:val="0"/>
                <w:numId w:val="19"/>
              </w:numPr>
              <w:autoSpaceDE w:val="0"/>
              <w:spacing w:line="27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>Scelta delle attività e degli strumenti per il raggiungimento degli obiettivi comuni.</w:t>
            </w:r>
          </w:p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D47B45">
            <w:pPr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                VERBALI</w:t>
            </w:r>
          </w:p>
        </w:tc>
      </w:tr>
      <w:tr w:rsidR="005829DB" w:rsidTr="005829DB">
        <w:trPr>
          <w:trHeight w:val="70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5829D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   11/09/2023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0E6252" w:rsidP="00D47B4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16.00-18.00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9DB" w:rsidRPr="004005CB" w:rsidRDefault="005829DB" w:rsidP="005829D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sz w:val="22"/>
                <w:szCs w:val="22"/>
              </w:rPr>
              <w:t xml:space="preserve">Collegio Docenti 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DB" w:rsidRPr="004005CB" w:rsidRDefault="005829DB" w:rsidP="00D47B4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Attività avvio anno scolastico</w:t>
            </w:r>
          </w:p>
          <w:p w:rsidR="005829DB" w:rsidRPr="004005CB" w:rsidRDefault="005829DB" w:rsidP="00D47B45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05CB">
              <w:rPr>
                <w:rFonts w:ascii="Times New Roman" w:hAnsi="Times New Roman"/>
                <w:color w:val="000000"/>
                <w:sz w:val="22"/>
                <w:szCs w:val="22"/>
              </w:rPr>
              <w:t>Delibere</w:t>
            </w:r>
          </w:p>
        </w:tc>
      </w:tr>
    </w:tbl>
    <w:p w:rsidR="004C0F66" w:rsidRPr="004C0F66" w:rsidRDefault="004C0F66" w:rsidP="005829DB"/>
    <w:sectPr w:rsidR="004C0F66" w:rsidRPr="004C0F66" w:rsidSect="004C0F66">
      <w:headerReference w:type="default" r:id="rId11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44" w:rsidRDefault="00B13544" w:rsidP="00BD604A">
      <w:r>
        <w:separator/>
      </w:r>
    </w:p>
  </w:endnote>
  <w:endnote w:type="continuationSeparator" w:id="0">
    <w:p w:rsidR="00B13544" w:rsidRDefault="00B13544" w:rsidP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44" w:rsidRDefault="00B13544" w:rsidP="00BD604A">
      <w:r>
        <w:separator/>
      </w:r>
    </w:p>
  </w:footnote>
  <w:footnote w:type="continuationSeparator" w:id="0">
    <w:p w:rsidR="00B13544" w:rsidRDefault="00B13544" w:rsidP="00B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A6" w:rsidRDefault="00140101" w:rsidP="004C0F6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20130" cy="4330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9DB" w:rsidRDefault="005829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EAE6840"/>
    <w:multiLevelType w:val="hybridMultilevel"/>
    <w:tmpl w:val="B20ACE26"/>
    <w:lvl w:ilvl="0" w:tplc="0058A1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ABA"/>
    <w:multiLevelType w:val="hybridMultilevel"/>
    <w:tmpl w:val="B20ACE26"/>
    <w:lvl w:ilvl="0" w:tplc="0058A1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33C5"/>
    <w:multiLevelType w:val="hybridMultilevel"/>
    <w:tmpl w:val="7122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3014"/>
    <w:multiLevelType w:val="hybridMultilevel"/>
    <w:tmpl w:val="70781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651C0"/>
    <w:multiLevelType w:val="hybridMultilevel"/>
    <w:tmpl w:val="B20ACE26"/>
    <w:lvl w:ilvl="0" w:tplc="0058A1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18"/>
  </w:num>
  <w:num w:numId="8">
    <w:abstractNumId w:val="16"/>
  </w:num>
  <w:num w:numId="9">
    <w:abstractNumId w:val="17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44E9"/>
    <w:rsid w:val="00044F6C"/>
    <w:rsid w:val="000474D9"/>
    <w:rsid w:val="00052C0F"/>
    <w:rsid w:val="0005600A"/>
    <w:rsid w:val="000567AC"/>
    <w:rsid w:val="000579E1"/>
    <w:rsid w:val="00063916"/>
    <w:rsid w:val="000640E7"/>
    <w:rsid w:val="00071156"/>
    <w:rsid w:val="0007207A"/>
    <w:rsid w:val="0007531C"/>
    <w:rsid w:val="000771DE"/>
    <w:rsid w:val="00080413"/>
    <w:rsid w:val="000823F1"/>
    <w:rsid w:val="00082DD7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2B72"/>
    <w:rsid w:val="000B3668"/>
    <w:rsid w:val="000B5CC3"/>
    <w:rsid w:val="000B613B"/>
    <w:rsid w:val="000C3CC8"/>
    <w:rsid w:val="000C689D"/>
    <w:rsid w:val="000D1775"/>
    <w:rsid w:val="000D2910"/>
    <w:rsid w:val="000D43FF"/>
    <w:rsid w:val="000D4DD8"/>
    <w:rsid w:val="000D5F41"/>
    <w:rsid w:val="000D6843"/>
    <w:rsid w:val="000D724B"/>
    <w:rsid w:val="000E149E"/>
    <w:rsid w:val="000E21D0"/>
    <w:rsid w:val="000E30E2"/>
    <w:rsid w:val="000E6252"/>
    <w:rsid w:val="000F043C"/>
    <w:rsid w:val="000F1581"/>
    <w:rsid w:val="000F1703"/>
    <w:rsid w:val="000F3F28"/>
    <w:rsid w:val="000F4549"/>
    <w:rsid w:val="000F62A4"/>
    <w:rsid w:val="001011F8"/>
    <w:rsid w:val="0010257D"/>
    <w:rsid w:val="001056E8"/>
    <w:rsid w:val="0011049A"/>
    <w:rsid w:val="00110CF1"/>
    <w:rsid w:val="00111F3F"/>
    <w:rsid w:val="00111FB4"/>
    <w:rsid w:val="001131CF"/>
    <w:rsid w:val="001235F5"/>
    <w:rsid w:val="00124330"/>
    <w:rsid w:val="0012541A"/>
    <w:rsid w:val="00130880"/>
    <w:rsid w:val="00136C0B"/>
    <w:rsid w:val="00137081"/>
    <w:rsid w:val="0014010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092B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4794"/>
    <w:rsid w:val="00195595"/>
    <w:rsid w:val="0019774B"/>
    <w:rsid w:val="001979FE"/>
    <w:rsid w:val="001A033E"/>
    <w:rsid w:val="001A1C3F"/>
    <w:rsid w:val="001A316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079A9"/>
    <w:rsid w:val="00211434"/>
    <w:rsid w:val="0021213E"/>
    <w:rsid w:val="002128B0"/>
    <w:rsid w:val="00213329"/>
    <w:rsid w:val="0021340A"/>
    <w:rsid w:val="00216579"/>
    <w:rsid w:val="0022661E"/>
    <w:rsid w:val="002267A7"/>
    <w:rsid w:val="002301D8"/>
    <w:rsid w:val="00230547"/>
    <w:rsid w:val="00230B06"/>
    <w:rsid w:val="0023302A"/>
    <w:rsid w:val="00233FC9"/>
    <w:rsid w:val="0023411A"/>
    <w:rsid w:val="002375DF"/>
    <w:rsid w:val="002469F7"/>
    <w:rsid w:val="00250057"/>
    <w:rsid w:val="00250D04"/>
    <w:rsid w:val="00251E17"/>
    <w:rsid w:val="00253EED"/>
    <w:rsid w:val="00254E3C"/>
    <w:rsid w:val="00262367"/>
    <w:rsid w:val="002639F6"/>
    <w:rsid w:val="00264421"/>
    <w:rsid w:val="00264FFC"/>
    <w:rsid w:val="00270D69"/>
    <w:rsid w:val="002712DD"/>
    <w:rsid w:val="00275779"/>
    <w:rsid w:val="00275D50"/>
    <w:rsid w:val="0027724D"/>
    <w:rsid w:val="002778FD"/>
    <w:rsid w:val="002807C5"/>
    <w:rsid w:val="00281A89"/>
    <w:rsid w:val="00283EAE"/>
    <w:rsid w:val="002847F4"/>
    <w:rsid w:val="002865D2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166F"/>
    <w:rsid w:val="002B3347"/>
    <w:rsid w:val="002B5C9A"/>
    <w:rsid w:val="002B67E9"/>
    <w:rsid w:val="002C07AE"/>
    <w:rsid w:val="002C30EC"/>
    <w:rsid w:val="002C5EBC"/>
    <w:rsid w:val="002C6520"/>
    <w:rsid w:val="002D080B"/>
    <w:rsid w:val="002D1FD8"/>
    <w:rsid w:val="002D27B4"/>
    <w:rsid w:val="002D4B05"/>
    <w:rsid w:val="002D4B71"/>
    <w:rsid w:val="002E32CB"/>
    <w:rsid w:val="002E41D1"/>
    <w:rsid w:val="002E4650"/>
    <w:rsid w:val="002E4E4F"/>
    <w:rsid w:val="002E7688"/>
    <w:rsid w:val="002F4924"/>
    <w:rsid w:val="002F4AF7"/>
    <w:rsid w:val="002F5365"/>
    <w:rsid w:val="002F54B6"/>
    <w:rsid w:val="00302A18"/>
    <w:rsid w:val="00303AB3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279AE"/>
    <w:rsid w:val="00331D59"/>
    <w:rsid w:val="00333318"/>
    <w:rsid w:val="0033370F"/>
    <w:rsid w:val="003409CC"/>
    <w:rsid w:val="003432A5"/>
    <w:rsid w:val="00344CA0"/>
    <w:rsid w:val="00345C89"/>
    <w:rsid w:val="0036089C"/>
    <w:rsid w:val="00361826"/>
    <w:rsid w:val="00365D63"/>
    <w:rsid w:val="00367C16"/>
    <w:rsid w:val="00370B6D"/>
    <w:rsid w:val="00372C3E"/>
    <w:rsid w:val="00374209"/>
    <w:rsid w:val="0037547B"/>
    <w:rsid w:val="003815B9"/>
    <w:rsid w:val="00382A58"/>
    <w:rsid w:val="003861E5"/>
    <w:rsid w:val="00390248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00F3"/>
    <w:rsid w:val="003F2AE2"/>
    <w:rsid w:val="003F303E"/>
    <w:rsid w:val="003F36FA"/>
    <w:rsid w:val="003F6535"/>
    <w:rsid w:val="004005CB"/>
    <w:rsid w:val="00403FC2"/>
    <w:rsid w:val="0040449C"/>
    <w:rsid w:val="00406E7D"/>
    <w:rsid w:val="00411E5C"/>
    <w:rsid w:val="00414ACE"/>
    <w:rsid w:val="004203E1"/>
    <w:rsid w:val="004235FC"/>
    <w:rsid w:val="00426BD7"/>
    <w:rsid w:val="00427313"/>
    <w:rsid w:val="00433C77"/>
    <w:rsid w:val="004346EE"/>
    <w:rsid w:val="004353D4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70B3E"/>
    <w:rsid w:val="004713F4"/>
    <w:rsid w:val="00476CB7"/>
    <w:rsid w:val="0047730B"/>
    <w:rsid w:val="00477FA1"/>
    <w:rsid w:val="00480D75"/>
    <w:rsid w:val="00484CDE"/>
    <w:rsid w:val="00485207"/>
    <w:rsid w:val="00487819"/>
    <w:rsid w:val="0049011A"/>
    <w:rsid w:val="004929EA"/>
    <w:rsid w:val="00493B67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273"/>
    <w:rsid w:val="004B658D"/>
    <w:rsid w:val="004C0F66"/>
    <w:rsid w:val="004D1402"/>
    <w:rsid w:val="004D1520"/>
    <w:rsid w:val="004D191C"/>
    <w:rsid w:val="004D44DE"/>
    <w:rsid w:val="004D4A47"/>
    <w:rsid w:val="004D4A8D"/>
    <w:rsid w:val="004D6413"/>
    <w:rsid w:val="004E1103"/>
    <w:rsid w:val="004E51B1"/>
    <w:rsid w:val="004E745C"/>
    <w:rsid w:val="004E7740"/>
    <w:rsid w:val="00500360"/>
    <w:rsid w:val="00501F1B"/>
    <w:rsid w:val="0050648F"/>
    <w:rsid w:val="00510D62"/>
    <w:rsid w:val="00511147"/>
    <w:rsid w:val="0051176B"/>
    <w:rsid w:val="0051280B"/>
    <w:rsid w:val="00521D2E"/>
    <w:rsid w:val="00535825"/>
    <w:rsid w:val="00536198"/>
    <w:rsid w:val="005371C1"/>
    <w:rsid w:val="00537D70"/>
    <w:rsid w:val="00540D85"/>
    <w:rsid w:val="00542C09"/>
    <w:rsid w:val="00544E49"/>
    <w:rsid w:val="005454A9"/>
    <w:rsid w:val="00554835"/>
    <w:rsid w:val="00554D73"/>
    <w:rsid w:val="0055636B"/>
    <w:rsid w:val="005604D5"/>
    <w:rsid w:val="00561198"/>
    <w:rsid w:val="00561271"/>
    <w:rsid w:val="00561F80"/>
    <w:rsid w:val="005627D2"/>
    <w:rsid w:val="005664F2"/>
    <w:rsid w:val="005715FD"/>
    <w:rsid w:val="005747CD"/>
    <w:rsid w:val="0057578A"/>
    <w:rsid w:val="00575922"/>
    <w:rsid w:val="005829DB"/>
    <w:rsid w:val="0058464A"/>
    <w:rsid w:val="00591912"/>
    <w:rsid w:val="00591FDC"/>
    <w:rsid w:val="00595E42"/>
    <w:rsid w:val="00595F70"/>
    <w:rsid w:val="005973AC"/>
    <w:rsid w:val="005A0CCA"/>
    <w:rsid w:val="005A0E2D"/>
    <w:rsid w:val="005A3F84"/>
    <w:rsid w:val="005A3FAE"/>
    <w:rsid w:val="005A40F7"/>
    <w:rsid w:val="005A4744"/>
    <w:rsid w:val="005A4D35"/>
    <w:rsid w:val="005A64AE"/>
    <w:rsid w:val="005A6D9C"/>
    <w:rsid w:val="005B0903"/>
    <w:rsid w:val="005B0A3C"/>
    <w:rsid w:val="005B2535"/>
    <w:rsid w:val="005B585D"/>
    <w:rsid w:val="005B5CC0"/>
    <w:rsid w:val="005B62C5"/>
    <w:rsid w:val="005B69DB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1D72"/>
    <w:rsid w:val="005F3996"/>
    <w:rsid w:val="00602C81"/>
    <w:rsid w:val="0060313B"/>
    <w:rsid w:val="00603529"/>
    <w:rsid w:val="006072A6"/>
    <w:rsid w:val="0060778F"/>
    <w:rsid w:val="0061145F"/>
    <w:rsid w:val="00612C5F"/>
    <w:rsid w:val="006135C0"/>
    <w:rsid w:val="00613F2C"/>
    <w:rsid w:val="00617A90"/>
    <w:rsid w:val="00620175"/>
    <w:rsid w:val="00620878"/>
    <w:rsid w:val="00621B00"/>
    <w:rsid w:val="00621F4C"/>
    <w:rsid w:val="00624A8B"/>
    <w:rsid w:val="00624B24"/>
    <w:rsid w:val="00625E69"/>
    <w:rsid w:val="0062602D"/>
    <w:rsid w:val="006267DE"/>
    <w:rsid w:val="00626EF4"/>
    <w:rsid w:val="006274CD"/>
    <w:rsid w:val="00631CCD"/>
    <w:rsid w:val="0063711F"/>
    <w:rsid w:val="00637459"/>
    <w:rsid w:val="006374FE"/>
    <w:rsid w:val="00640F5A"/>
    <w:rsid w:val="0064264C"/>
    <w:rsid w:val="006437B2"/>
    <w:rsid w:val="0065115E"/>
    <w:rsid w:val="006537F6"/>
    <w:rsid w:val="00653C12"/>
    <w:rsid w:val="0065599A"/>
    <w:rsid w:val="00657858"/>
    <w:rsid w:val="00660A4A"/>
    <w:rsid w:val="00660F82"/>
    <w:rsid w:val="00661D79"/>
    <w:rsid w:val="00663E70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A25A6"/>
    <w:rsid w:val="006A2EFE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39D1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BD1"/>
    <w:rsid w:val="00702E37"/>
    <w:rsid w:val="00703304"/>
    <w:rsid w:val="00710235"/>
    <w:rsid w:val="0071248C"/>
    <w:rsid w:val="00716C92"/>
    <w:rsid w:val="0071771C"/>
    <w:rsid w:val="00722FD2"/>
    <w:rsid w:val="0072630C"/>
    <w:rsid w:val="007270D0"/>
    <w:rsid w:val="0073109D"/>
    <w:rsid w:val="00743EC7"/>
    <w:rsid w:val="0074488F"/>
    <w:rsid w:val="00747FE0"/>
    <w:rsid w:val="00750D92"/>
    <w:rsid w:val="00751DDB"/>
    <w:rsid w:val="00751F7E"/>
    <w:rsid w:val="00752573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3D02"/>
    <w:rsid w:val="007A4A08"/>
    <w:rsid w:val="007A4A7F"/>
    <w:rsid w:val="007A54AD"/>
    <w:rsid w:val="007B0975"/>
    <w:rsid w:val="007B0EB8"/>
    <w:rsid w:val="007B1439"/>
    <w:rsid w:val="007B1941"/>
    <w:rsid w:val="007B1F9F"/>
    <w:rsid w:val="007B2B30"/>
    <w:rsid w:val="007B55FF"/>
    <w:rsid w:val="007B7002"/>
    <w:rsid w:val="007C19E9"/>
    <w:rsid w:val="007C346F"/>
    <w:rsid w:val="007C3D09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6879"/>
    <w:rsid w:val="00837DF3"/>
    <w:rsid w:val="008408D4"/>
    <w:rsid w:val="00844D9D"/>
    <w:rsid w:val="008468D2"/>
    <w:rsid w:val="0084774D"/>
    <w:rsid w:val="0084783C"/>
    <w:rsid w:val="00850261"/>
    <w:rsid w:val="00854F74"/>
    <w:rsid w:val="00860768"/>
    <w:rsid w:val="008612B8"/>
    <w:rsid w:val="00862883"/>
    <w:rsid w:val="008646E7"/>
    <w:rsid w:val="0086753E"/>
    <w:rsid w:val="00870277"/>
    <w:rsid w:val="008703E5"/>
    <w:rsid w:val="00870E64"/>
    <w:rsid w:val="008722C8"/>
    <w:rsid w:val="0087522F"/>
    <w:rsid w:val="008769F1"/>
    <w:rsid w:val="008815E2"/>
    <w:rsid w:val="00881C6D"/>
    <w:rsid w:val="00882495"/>
    <w:rsid w:val="008825D1"/>
    <w:rsid w:val="00882BF8"/>
    <w:rsid w:val="00884355"/>
    <w:rsid w:val="0088501D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653C"/>
    <w:rsid w:val="008E755E"/>
    <w:rsid w:val="008E7E7E"/>
    <w:rsid w:val="008F02B3"/>
    <w:rsid w:val="008F2E69"/>
    <w:rsid w:val="008F38A3"/>
    <w:rsid w:val="008F408D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85B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564D1"/>
    <w:rsid w:val="00957A1A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41CF"/>
    <w:rsid w:val="00996510"/>
    <w:rsid w:val="009A1E01"/>
    <w:rsid w:val="009A6B75"/>
    <w:rsid w:val="009B0CDB"/>
    <w:rsid w:val="009B2450"/>
    <w:rsid w:val="009B525A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D743F"/>
    <w:rsid w:val="009E23DA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21D7"/>
    <w:rsid w:val="00A04613"/>
    <w:rsid w:val="00A05131"/>
    <w:rsid w:val="00A10A55"/>
    <w:rsid w:val="00A1106C"/>
    <w:rsid w:val="00A16314"/>
    <w:rsid w:val="00A16C35"/>
    <w:rsid w:val="00A201A2"/>
    <w:rsid w:val="00A2392A"/>
    <w:rsid w:val="00A23CA3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6D9"/>
    <w:rsid w:val="00AD17E9"/>
    <w:rsid w:val="00AD347C"/>
    <w:rsid w:val="00AD3609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0EC"/>
    <w:rsid w:val="00B03F3D"/>
    <w:rsid w:val="00B04E87"/>
    <w:rsid w:val="00B062AA"/>
    <w:rsid w:val="00B11614"/>
    <w:rsid w:val="00B126A4"/>
    <w:rsid w:val="00B1354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644D6"/>
    <w:rsid w:val="00B7123E"/>
    <w:rsid w:val="00B72235"/>
    <w:rsid w:val="00B7598C"/>
    <w:rsid w:val="00B810AA"/>
    <w:rsid w:val="00B84416"/>
    <w:rsid w:val="00B84B1F"/>
    <w:rsid w:val="00B865D6"/>
    <w:rsid w:val="00B91CCF"/>
    <w:rsid w:val="00B930FC"/>
    <w:rsid w:val="00B955AD"/>
    <w:rsid w:val="00B97B50"/>
    <w:rsid w:val="00BA179C"/>
    <w:rsid w:val="00BA40B8"/>
    <w:rsid w:val="00BA526C"/>
    <w:rsid w:val="00BA5918"/>
    <w:rsid w:val="00BA7DEB"/>
    <w:rsid w:val="00BB211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36B"/>
    <w:rsid w:val="00C07DA2"/>
    <w:rsid w:val="00C13F43"/>
    <w:rsid w:val="00C1406F"/>
    <w:rsid w:val="00C146C3"/>
    <w:rsid w:val="00C15DB1"/>
    <w:rsid w:val="00C15ED2"/>
    <w:rsid w:val="00C16830"/>
    <w:rsid w:val="00C16DC5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4A6"/>
    <w:rsid w:val="00C33ACC"/>
    <w:rsid w:val="00C36307"/>
    <w:rsid w:val="00C407B2"/>
    <w:rsid w:val="00C407C0"/>
    <w:rsid w:val="00C43CCC"/>
    <w:rsid w:val="00C43DC5"/>
    <w:rsid w:val="00C45A79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85F80"/>
    <w:rsid w:val="00C9111F"/>
    <w:rsid w:val="00C92D20"/>
    <w:rsid w:val="00CA0C54"/>
    <w:rsid w:val="00CA147D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E4CFC"/>
    <w:rsid w:val="00CF0A83"/>
    <w:rsid w:val="00CF0E7C"/>
    <w:rsid w:val="00CF1ACA"/>
    <w:rsid w:val="00CF227A"/>
    <w:rsid w:val="00CF28FD"/>
    <w:rsid w:val="00CF3C8D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112C"/>
    <w:rsid w:val="00D23204"/>
    <w:rsid w:val="00D243E3"/>
    <w:rsid w:val="00D25C5C"/>
    <w:rsid w:val="00D272ED"/>
    <w:rsid w:val="00D30355"/>
    <w:rsid w:val="00D30752"/>
    <w:rsid w:val="00D30D98"/>
    <w:rsid w:val="00D32091"/>
    <w:rsid w:val="00D33ECA"/>
    <w:rsid w:val="00D3651A"/>
    <w:rsid w:val="00D376D8"/>
    <w:rsid w:val="00D378F0"/>
    <w:rsid w:val="00D37F65"/>
    <w:rsid w:val="00D40E0B"/>
    <w:rsid w:val="00D43E22"/>
    <w:rsid w:val="00D44E3B"/>
    <w:rsid w:val="00D46AC0"/>
    <w:rsid w:val="00D47074"/>
    <w:rsid w:val="00D526E9"/>
    <w:rsid w:val="00D57283"/>
    <w:rsid w:val="00D57D73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17A6"/>
    <w:rsid w:val="00D82A20"/>
    <w:rsid w:val="00D85E61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B7B98"/>
    <w:rsid w:val="00DC0319"/>
    <w:rsid w:val="00DC29EC"/>
    <w:rsid w:val="00DC339C"/>
    <w:rsid w:val="00DC576B"/>
    <w:rsid w:val="00DC6582"/>
    <w:rsid w:val="00DC6D8D"/>
    <w:rsid w:val="00DC7414"/>
    <w:rsid w:val="00DD1595"/>
    <w:rsid w:val="00DD2D45"/>
    <w:rsid w:val="00DD2F81"/>
    <w:rsid w:val="00DD3718"/>
    <w:rsid w:val="00DD43C6"/>
    <w:rsid w:val="00DD46B6"/>
    <w:rsid w:val="00DD48EB"/>
    <w:rsid w:val="00DD580C"/>
    <w:rsid w:val="00DD7966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5DDA"/>
    <w:rsid w:val="00E47275"/>
    <w:rsid w:val="00E47413"/>
    <w:rsid w:val="00E51DC0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242"/>
    <w:rsid w:val="00E87309"/>
    <w:rsid w:val="00E87C36"/>
    <w:rsid w:val="00E912EE"/>
    <w:rsid w:val="00E91674"/>
    <w:rsid w:val="00E9530E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6FF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0E7B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F21"/>
    <w:rsid w:val="00FA320F"/>
    <w:rsid w:val="00FA3496"/>
    <w:rsid w:val="00FA400B"/>
    <w:rsid w:val="00FA5862"/>
    <w:rsid w:val="00FA6570"/>
    <w:rsid w:val="00FA7327"/>
    <w:rsid w:val="00FB2384"/>
    <w:rsid w:val="00FB3033"/>
    <w:rsid w:val="00FB3430"/>
    <w:rsid w:val="00FB4C92"/>
    <w:rsid w:val="00FB503D"/>
    <w:rsid w:val="00FB7E46"/>
    <w:rsid w:val="00FC027B"/>
    <w:rsid w:val="00FC1606"/>
    <w:rsid w:val="00FC2968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6516"/>
    <w:rsid w:val="00FF2DD7"/>
    <w:rsid w:val="00FF4464"/>
    <w:rsid w:val="00FF531A"/>
    <w:rsid w:val="00FF5B86"/>
    <w:rsid w:val="00FF63F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D5D5F-837F-4D3C-B895-6ED0B167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0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0">
    <w:basedOn w:val="Normale"/>
    <w:next w:val="Corpotesto"/>
    <w:rsid w:val="004C0F66"/>
    <w:pPr>
      <w:spacing w:after="1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0F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94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7787-EEE9-44FB-B85B-D65C9F3D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Antonella Bertini</cp:lastModifiedBy>
  <cp:revision>7</cp:revision>
  <cp:lastPrinted>2023-05-09T08:49:00Z</cp:lastPrinted>
  <dcterms:created xsi:type="dcterms:W3CDTF">2023-08-30T16:14:00Z</dcterms:created>
  <dcterms:modified xsi:type="dcterms:W3CDTF">2023-08-31T10:28:00Z</dcterms:modified>
</cp:coreProperties>
</file>