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B5" w:rsidRPr="00A206B5" w:rsidRDefault="00A206B5" w:rsidP="00A206B5">
      <w:pPr>
        <w:shd w:val="clear" w:color="auto" w:fill="FFFFFF"/>
        <w:spacing w:before="195" w:after="48" w:line="240" w:lineRule="auto"/>
        <w:outlineLvl w:val="2"/>
        <w:rPr>
          <w:rFonts w:ascii="Georgia" w:eastAsia="Times New Roman" w:hAnsi="Georgia" w:cs="Times New Roman"/>
          <w:color w:val="1F1F1F"/>
          <w:sz w:val="35"/>
          <w:szCs w:val="35"/>
          <w:lang w:eastAsia="it-IT"/>
        </w:rPr>
      </w:pPr>
      <w:r w:rsidRPr="00A206B5">
        <w:rPr>
          <w:rFonts w:ascii="Georgia" w:eastAsia="Times New Roman" w:hAnsi="Georgia" w:cs="Times New Roman"/>
          <w:color w:val="1F1F1F"/>
          <w:sz w:val="35"/>
          <w:szCs w:val="35"/>
          <w:lang w:eastAsia="it-IT"/>
        </w:rPr>
        <w:t>Decreto del Presidente del Consiglio dei Ministri, 23 febbraio 2006, n. 185</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br/>
      </w:r>
      <w:r w:rsidRPr="00A206B5">
        <w:rPr>
          <w:rFonts w:ascii="Verdana" w:eastAsia="Times New Roman" w:hAnsi="Verdana" w:cs="Times New Roman"/>
          <w:i/>
          <w:iCs/>
          <w:color w:val="1D1D1D"/>
          <w:sz w:val="19"/>
          <w:szCs w:val="19"/>
          <w:lang w:eastAsia="it-IT"/>
        </w:rPr>
        <w:t>"Regolamento recante modalità e criteri per l'individuazione dell'alunno come soggetto in situazione di handicap, ai sensi dell'articolo 35, comma 7, della legge 27 dicembre 2002, n. 289."</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i/>
          <w:iCs/>
          <w:color w:val="1D1D1D"/>
          <w:sz w:val="19"/>
          <w:szCs w:val="19"/>
          <w:lang w:eastAsia="it-IT"/>
        </w:rPr>
        <w:t>(Pubblicato in Gazzetta Ufficiale 19 maggio 2006, n. 115)</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IL PRESIDENTE DEL CONSIGLIO DEI MINISTRI</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br/>
        <w:t>Visto l'articolo 35, comma 7, della </w:t>
      </w:r>
      <w:hyperlink r:id="rId5" w:anchor="a35" w:history="1">
        <w:r w:rsidRPr="00A206B5">
          <w:rPr>
            <w:rFonts w:ascii="Verdana" w:eastAsia="Times New Roman" w:hAnsi="Verdana" w:cs="Times New Roman"/>
            <w:color w:val="761633"/>
            <w:sz w:val="19"/>
            <w:szCs w:val="19"/>
            <w:u w:val="single"/>
            <w:lang w:eastAsia="it-IT"/>
          </w:rPr>
          <w:t>legge 27 dicembre 2002, n. 289</w:t>
        </w:r>
      </w:hyperlink>
      <w:r w:rsidRPr="00A206B5">
        <w:rPr>
          <w:rFonts w:ascii="Verdana" w:eastAsia="Times New Roman" w:hAnsi="Verdana" w:cs="Times New Roman"/>
          <w:color w:val="1D1D1D"/>
          <w:sz w:val="19"/>
          <w:szCs w:val="19"/>
          <w:lang w:eastAsia="it-IT"/>
        </w:rPr>
        <w:t>, che prevede la definizione, con decreto del Presidente del Consiglio dei Ministri, di modalità e criteri per l'individuazione, da parte delle Aziende Sanitarie Locali, dell'alunno come soggetto portatore di handicap;</w:t>
      </w:r>
      <w:r w:rsidRPr="00A206B5">
        <w:rPr>
          <w:rFonts w:ascii="Verdana" w:eastAsia="Times New Roman" w:hAnsi="Verdana" w:cs="Times New Roman"/>
          <w:color w:val="1D1D1D"/>
          <w:sz w:val="19"/>
          <w:szCs w:val="19"/>
          <w:lang w:eastAsia="it-IT"/>
        </w:rPr>
        <w:br/>
        <w:t>Vista la </w:t>
      </w:r>
      <w:hyperlink r:id="rId6" w:history="1">
        <w:r w:rsidRPr="00A206B5">
          <w:rPr>
            <w:rFonts w:ascii="Verdana" w:eastAsia="Times New Roman" w:hAnsi="Verdana" w:cs="Times New Roman"/>
            <w:color w:val="761633"/>
            <w:sz w:val="19"/>
            <w:szCs w:val="19"/>
            <w:u w:val="single"/>
            <w:lang w:eastAsia="it-IT"/>
          </w:rPr>
          <w:t>legge 5 febbraio 1992, n. 104</w:t>
        </w:r>
      </w:hyperlink>
      <w:r w:rsidRPr="00A206B5">
        <w:rPr>
          <w:rFonts w:ascii="Verdana" w:eastAsia="Times New Roman" w:hAnsi="Verdana" w:cs="Times New Roman"/>
          <w:color w:val="1D1D1D"/>
          <w:sz w:val="19"/>
          <w:szCs w:val="19"/>
          <w:lang w:eastAsia="it-IT"/>
        </w:rPr>
        <w:t>, legge-quadro per l'assistenza, l'integrazione sociale e i diritti delle persone handicappate;</w:t>
      </w:r>
      <w:r w:rsidRPr="00A206B5">
        <w:rPr>
          <w:rFonts w:ascii="Verdana" w:eastAsia="Times New Roman" w:hAnsi="Verdana" w:cs="Times New Roman"/>
          <w:color w:val="1D1D1D"/>
          <w:sz w:val="19"/>
          <w:szCs w:val="19"/>
          <w:lang w:eastAsia="it-IT"/>
        </w:rPr>
        <w:br/>
        <w:t>Visti, in particolare, gli articoli 3, 12 e 13 della suddetta legge;</w:t>
      </w:r>
      <w:r w:rsidRPr="00A206B5">
        <w:rPr>
          <w:rFonts w:ascii="Verdana" w:eastAsia="Times New Roman" w:hAnsi="Verdana" w:cs="Times New Roman"/>
          <w:color w:val="1D1D1D"/>
          <w:sz w:val="19"/>
          <w:szCs w:val="19"/>
          <w:lang w:eastAsia="it-IT"/>
        </w:rPr>
        <w:br/>
        <w:t>Visto il </w:t>
      </w:r>
      <w:hyperlink r:id="rId7" w:history="1">
        <w:r w:rsidRPr="00A206B5">
          <w:rPr>
            <w:rFonts w:ascii="Verdana" w:eastAsia="Times New Roman" w:hAnsi="Verdana" w:cs="Times New Roman"/>
            <w:color w:val="761633"/>
            <w:sz w:val="19"/>
            <w:szCs w:val="19"/>
            <w:u w:val="single"/>
            <w:lang w:eastAsia="it-IT"/>
          </w:rPr>
          <w:t>decreto del Presidente della Repubblica del 24 febbraio 1994</w:t>
        </w:r>
      </w:hyperlink>
      <w:r w:rsidRPr="00A206B5">
        <w:rPr>
          <w:rFonts w:ascii="Verdana" w:eastAsia="Times New Roman" w:hAnsi="Verdana" w:cs="Times New Roman"/>
          <w:color w:val="1D1D1D"/>
          <w:sz w:val="19"/>
          <w:szCs w:val="19"/>
          <w:lang w:eastAsia="it-IT"/>
        </w:rPr>
        <w:t>, concernente l'atto di indirizzo e coordinamento relativo ai compiti delle unità sanitarie locali in materia di alunni portatori di handicap;</w:t>
      </w:r>
      <w:r w:rsidRPr="00A206B5">
        <w:rPr>
          <w:rFonts w:ascii="Verdana" w:eastAsia="Times New Roman" w:hAnsi="Verdana" w:cs="Times New Roman"/>
          <w:color w:val="1D1D1D"/>
          <w:sz w:val="19"/>
          <w:szCs w:val="19"/>
          <w:lang w:eastAsia="it-IT"/>
        </w:rPr>
        <w:br/>
        <w:t>Visto il decreto-legge 3 luglio 2001, n. 255, convertito, con modificazioni, dalla legge 20 agosto 2001, n. 333;</w:t>
      </w:r>
      <w:r w:rsidRPr="00A206B5">
        <w:rPr>
          <w:rFonts w:ascii="Verdana" w:eastAsia="Times New Roman" w:hAnsi="Verdana" w:cs="Times New Roman"/>
          <w:color w:val="1D1D1D"/>
          <w:sz w:val="19"/>
          <w:szCs w:val="19"/>
          <w:lang w:eastAsia="it-IT"/>
        </w:rPr>
        <w:br/>
        <w:t>Vista la </w:t>
      </w:r>
      <w:hyperlink r:id="rId8" w:history="1">
        <w:r w:rsidRPr="00A206B5">
          <w:rPr>
            <w:rFonts w:ascii="Verdana" w:eastAsia="Times New Roman" w:hAnsi="Verdana" w:cs="Times New Roman"/>
            <w:color w:val="761633"/>
            <w:sz w:val="19"/>
            <w:szCs w:val="19"/>
            <w:u w:val="single"/>
            <w:lang w:eastAsia="it-IT"/>
          </w:rPr>
          <w:t>legge 8 novembre 2000, n. 328</w:t>
        </w:r>
      </w:hyperlink>
      <w:r w:rsidRPr="00A206B5">
        <w:rPr>
          <w:rFonts w:ascii="Verdana" w:eastAsia="Times New Roman" w:hAnsi="Verdana" w:cs="Times New Roman"/>
          <w:color w:val="1D1D1D"/>
          <w:sz w:val="19"/>
          <w:szCs w:val="19"/>
          <w:lang w:eastAsia="it-IT"/>
        </w:rPr>
        <w:t>, concernente la legge quadro per la realizzazione del sistema integrato di interventi e servizi sociali;</w:t>
      </w:r>
      <w:r w:rsidRPr="00A206B5">
        <w:rPr>
          <w:rFonts w:ascii="Verdana" w:eastAsia="Times New Roman" w:hAnsi="Verdana" w:cs="Times New Roman"/>
          <w:color w:val="1D1D1D"/>
          <w:sz w:val="19"/>
          <w:szCs w:val="19"/>
          <w:lang w:eastAsia="it-IT"/>
        </w:rPr>
        <w:br/>
        <w:t>Visto l'articolo 17, comma 3, della legge 23 agosto 1988, n. 400 e successive modificazioni;</w:t>
      </w:r>
      <w:r w:rsidRPr="00A206B5">
        <w:rPr>
          <w:rFonts w:ascii="Verdana" w:eastAsia="Times New Roman" w:hAnsi="Verdana" w:cs="Times New Roman"/>
          <w:color w:val="1D1D1D"/>
          <w:sz w:val="19"/>
          <w:szCs w:val="19"/>
          <w:lang w:eastAsia="it-IT"/>
        </w:rPr>
        <w:br/>
        <w:t>Acquisita l'intesa con la Conferenza unificata di cui all'articolo 8 del decreto legislativo 28 agosto 1997, n. 281, sancita nella seduta del 16 giugno 2005 ai sensi dell'articolo 8, comma 6, della legge 5 giugno 2003, n. 131;</w:t>
      </w:r>
      <w:r w:rsidRPr="00A206B5">
        <w:rPr>
          <w:rFonts w:ascii="Verdana" w:eastAsia="Times New Roman" w:hAnsi="Verdana" w:cs="Times New Roman"/>
          <w:color w:val="1D1D1D"/>
          <w:sz w:val="19"/>
          <w:szCs w:val="19"/>
          <w:lang w:eastAsia="it-IT"/>
        </w:rPr>
        <w:br/>
        <w:t>Udito il parere del Consiglio di Stato, espresso nella Sezione consultiva per gli atti normativi nell'adunanza del 29 agosto 2005;</w:t>
      </w:r>
      <w:r w:rsidRPr="00A206B5">
        <w:rPr>
          <w:rFonts w:ascii="Verdana" w:eastAsia="Times New Roman" w:hAnsi="Verdana" w:cs="Times New Roman"/>
          <w:color w:val="1D1D1D"/>
          <w:sz w:val="19"/>
          <w:szCs w:val="19"/>
          <w:lang w:eastAsia="it-IT"/>
        </w:rPr>
        <w:br/>
        <w:t>Acquisiti i pareri delle competenti commissioni della Camera dei deputati e del Senato della Repubblica, espressi da entrambe le commissioni nelle rispettive sedute del 9 novembre 2005;</w:t>
      </w:r>
      <w:r w:rsidRPr="00A206B5">
        <w:rPr>
          <w:rFonts w:ascii="Verdana" w:eastAsia="Times New Roman" w:hAnsi="Verdana" w:cs="Times New Roman"/>
          <w:color w:val="1D1D1D"/>
          <w:sz w:val="19"/>
          <w:szCs w:val="19"/>
          <w:lang w:eastAsia="it-IT"/>
        </w:rPr>
        <w:br/>
        <w:t>Sulla proposta del Ministro dell'istruzione, dell'università e della ricerca e del Ministro della salute;</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Adotta</w:t>
      </w:r>
      <w:r>
        <w:rPr>
          <w:rFonts w:ascii="Verdana" w:eastAsia="Times New Roman" w:hAnsi="Verdana" w:cs="Times New Roman"/>
          <w:color w:val="1D1D1D"/>
          <w:sz w:val="19"/>
          <w:szCs w:val="19"/>
          <w:lang w:eastAsia="it-IT"/>
        </w:rPr>
        <w:t xml:space="preserve"> </w:t>
      </w:r>
      <w:r w:rsidRPr="00A206B5">
        <w:rPr>
          <w:rFonts w:ascii="Verdana" w:eastAsia="Times New Roman" w:hAnsi="Verdana" w:cs="Times New Roman"/>
          <w:color w:val="1D1D1D"/>
          <w:sz w:val="19"/>
          <w:szCs w:val="19"/>
          <w:lang w:eastAsia="it-IT"/>
        </w:rPr>
        <w:t>il seguente regolamento:</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b/>
          <w:bCs/>
          <w:color w:val="1D1D1D"/>
          <w:sz w:val="19"/>
          <w:szCs w:val="19"/>
          <w:lang w:eastAsia="it-IT"/>
        </w:rPr>
        <w:t>Art.1.</w:t>
      </w:r>
      <w:bookmarkStart w:id="0" w:name="a1"/>
      <w:bookmarkEnd w:id="0"/>
      <w:r w:rsidRPr="00A206B5">
        <w:rPr>
          <w:rFonts w:ascii="Verdana" w:eastAsia="Times New Roman" w:hAnsi="Verdana" w:cs="Times New Roman"/>
          <w:color w:val="1D1D1D"/>
          <w:sz w:val="19"/>
          <w:szCs w:val="19"/>
          <w:lang w:eastAsia="it-IT"/>
        </w:rPr>
        <w:br/>
      </w:r>
      <w:r w:rsidRPr="00A206B5">
        <w:rPr>
          <w:rFonts w:ascii="Verdana" w:eastAsia="Times New Roman" w:hAnsi="Verdana" w:cs="Times New Roman"/>
          <w:i/>
          <w:iCs/>
          <w:color w:val="1D1D1D"/>
          <w:sz w:val="19"/>
          <w:szCs w:val="19"/>
          <w:lang w:eastAsia="it-IT"/>
        </w:rPr>
        <w:t>Finalità</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br/>
        <w:t>1. Il presente decreto stabilisce le modalità e i criteri per l'individuazione dell'alunno in situazione di handicap, a norma di quanto previsto dall'articolo 35, comma 7, della </w:t>
      </w:r>
      <w:hyperlink r:id="rId9" w:anchor="a35" w:history="1">
        <w:r w:rsidRPr="00A206B5">
          <w:rPr>
            <w:rFonts w:ascii="Verdana" w:eastAsia="Times New Roman" w:hAnsi="Verdana" w:cs="Times New Roman"/>
            <w:color w:val="761633"/>
            <w:sz w:val="19"/>
            <w:szCs w:val="19"/>
            <w:u w:val="single"/>
            <w:lang w:eastAsia="it-IT"/>
          </w:rPr>
          <w:t>legge 27 dicembre 2002, n. 289</w:t>
        </w:r>
      </w:hyperlink>
      <w:r w:rsidRPr="00A206B5">
        <w:rPr>
          <w:rFonts w:ascii="Verdana" w:eastAsia="Times New Roman" w:hAnsi="Verdana" w:cs="Times New Roman"/>
          <w:color w:val="1D1D1D"/>
          <w:sz w:val="19"/>
          <w:szCs w:val="19"/>
          <w:lang w:eastAsia="it-IT"/>
        </w:rPr>
        <w:t>.</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b/>
          <w:bCs/>
          <w:color w:val="1D1D1D"/>
          <w:sz w:val="19"/>
          <w:szCs w:val="19"/>
          <w:lang w:eastAsia="it-IT"/>
        </w:rPr>
        <w:t>Art.2</w:t>
      </w:r>
      <w:r w:rsidRPr="00A206B5">
        <w:rPr>
          <w:rFonts w:ascii="Verdana" w:eastAsia="Times New Roman" w:hAnsi="Verdana" w:cs="Times New Roman"/>
          <w:color w:val="1D1D1D"/>
          <w:sz w:val="19"/>
          <w:szCs w:val="19"/>
          <w:lang w:eastAsia="it-IT"/>
        </w:rPr>
        <w:t>.</w:t>
      </w:r>
      <w:bookmarkStart w:id="1" w:name="a2"/>
      <w:bookmarkEnd w:id="1"/>
      <w:r w:rsidRPr="00A206B5">
        <w:rPr>
          <w:rFonts w:ascii="Verdana" w:eastAsia="Times New Roman" w:hAnsi="Verdana" w:cs="Times New Roman"/>
          <w:color w:val="1D1D1D"/>
          <w:sz w:val="19"/>
          <w:szCs w:val="19"/>
          <w:lang w:eastAsia="it-IT"/>
        </w:rPr>
        <w:br/>
      </w:r>
      <w:r w:rsidRPr="00A206B5">
        <w:rPr>
          <w:rFonts w:ascii="Verdana" w:eastAsia="Times New Roman" w:hAnsi="Verdana" w:cs="Times New Roman"/>
          <w:i/>
          <w:iCs/>
          <w:color w:val="1D1D1D"/>
          <w:sz w:val="19"/>
          <w:szCs w:val="19"/>
          <w:lang w:eastAsia="it-IT"/>
        </w:rPr>
        <w:t>Modalità e criteri</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1. Ai fini della individuazione dell'alunno come soggetto in situazione di handicap, le Aziende Sanitarie dispongono, su richiesta documentata dei genitori o degli esercenti la potestà parentale o la tutela dell'alunno medesimo, appositi accertamenti collegiali, nel rispetto di quanto previsto dagli </w:t>
      </w:r>
      <w:hyperlink r:id="rId10" w:anchor="a12" w:history="1">
        <w:r w:rsidRPr="00A206B5">
          <w:rPr>
            <w:rFonts w:ascii="Verdana" w:eastAsia="Times New Roman" w:hAnsi="Verdana" w:cs="Times New Roman"/>
            <w:color w:val="761633"/>
            <w:sz w:val="19"/>
            <w:szCs w:val="19"/>
            <w:u w:val="single"/>
            <w:lang w:eastAsia="it-IT"/>
          </w:rPr>
          <w:t>articoli 12 e 13 della</w:t>
        </w:r>
        <w:r>
          <w:rPr>
            <w:rFonts w:ascii="Verdana" w:eastAsia="Times New Roman" w:hAnsi="Verdana" w:cs="Times New Roman"/>
            <w:color w:val="761633"/>
            <w:sz w:val="19"/>
            <w:szCs w:val="19"/>
            <w:u w:val="single"/>
            <w:lang w:eastAsia="it-IT"/>
          </w:rPr>
          <w:t xml:space="preserve"> </w:t>
        </w:r>
        <w:r w:rsidRPr="00A206B5">
          <w:rPr>
            <w:rFonts w:ascii="Verdana" w:eastAsia="Times New Roman" w:hAnsi="Verdana" w:cs="Times New Roman"/>
            <w:color w:val="761633"/>
            <w:sz w:val="19"/>
            <w:szCs w:val="19"/>
            <w:u w:val="single"/>
            <w:lang w:eastAsia="it-IT"/>
          </w:rPr>
          <w:t>legge 5 febbraio 1992, n. 104</w:t>
        </w:r>
      </w:hyperlink>
      <w:r w:rsidRPr="00A206B5">
        <w:rPr>
          <w:rFonts w:ascii="Verdana" w:eastAsia="Times New Roman" w:hAnsi="Verdana" w:cs="Times New Roman"/>
          <w:color w:val="1D1D1D"/>
          <w:sz w:val="19"/>
          <w:szCs w:val="19"/>
          <w:lang w:eastAsia="it-IT"/>
        </w:rPr>
        <w:t>.</w:t>
      </w:r>
      <w:r w:rsidRPr="00A206B5">
        <w:rPr>
          <w:rFonts w:ascii="Verdana" w:eastAsia="Times New Roman" w:hAnsi="Verdana" w:cs="Times New Roman"/>
          <w:color w:val="1D1D1D"/>
          <w:sz w:val="19"/>
          <w:szCs w:val="19"/>
          <w:lang w:eastAsia="it-IT"/>
        </w:rPr>
        <w:br/>
        <w:t>2. Gli accertamenti di cui al comma 1, da effettuarsi in tempi utili rispetto all'inizio dell'anno scolastico e comunque non oltre trenta giorni dalla ricezione della richiesta, sono documentati attraverso la redazione di un verbale di individuazione dell'alunno come soggetto in situazione di handicap ai sensi dell'articolo 3, comma 1 della </w:t>
      </w:r>
      <w:hyperlink r:id="rId11" w:history="1">
        <w:r w:rsidRPr="00A206B5">
          <w:rPr>
            <w:rFonts w:ascii="Verdana" w:eastAsia="Times New Roman" w:hAnsi="Verdana" w:cs="Times New Roman"/>
            <w:color w:val="761633"/>
            <w:sz w:val="19"/>
            <w:szCs w:val="19"/>
            <w:u w:val="single"/>
            <w:lang w:eastAsia="it-IT"/>
          </w:rPr>
          <w:t>legge 5 febbraio 1992, n. 104</w:t>
        </w:r>
      </w:hyperlink>
      <w:r w:rsidRPr="00A206B5">
        <w:rPr>
          <w:rFonts w:ascii="Verdana" w:eastAsia="Times New Roman" w:hAnsi="Verdana" w:cs="Times New Roman"/>
          <w:color w:val="1D1D1D"/>
          <w:sz w:val="19"/>
          <w:szCs w:val="19"/>
          <w:lang w:eastAsia="it-IT"/>
        </w:rPr>
        <w:t xml:space="preserve">, e successive modificazioni. Il verbale, sottoscritto dai componenti il collegio, reca l'indicazione della patologia stabilizzata o progressiva accertata con riferimento </w:t>
      </w:r>
      <w:r w:rsidRPr="00A206B5">
        <w:rPr>
          <w:rFonts w:ascii="Verdana" w:eastAsia="Times New Roman" w:hAnsi="Verdana" w:cs="Times New Roman"/>
          <w:color w:val="1D1D1D"/>
          <w:sz w:val="19"/>
          <w:szCs w:val="19"/>
          <w:lang w:eastAsia="it-IT"/>
        </w:rPr>
        <w:lastRenderedPageBreak/>
        <w:t>alle classificazioni internazionali dell'Organizzazione Mondiale della Sanità nonché la specificazione dell'eventuale carattere di particolare gravità della medesima, in presenza dei presupposti previsti dal comma 3 del predetto articolo 3. Al fine di garantire la congruenza degli interventi cui gli accertamenti sono preordinati, il verbale indica l'eventuale termine di rivedibilità dell'accertamento effettuato.</w:t>
      </w:r>
      <w:r w:rsidRPr="00A206B5">
        <w:rPr>
          <w:rFonts w:ascii="Verdana" w:eastAsia="Times New Roman" w:hAnsi="Verdana" w:cs="Times New Roman"/>
          <w:color w:val="1D1D1D"/>
          <w:sz w:val="19"/>
          <w:szCs w:val="19"/>
          <w:lang w:eastAsia="it-IT"/>
        </w:rPr>
        <w:br/>
        <w:t>3. Gli accertamenti di cui ai commi precedenti sono propedeutici alla redazione della diagnosi funzionale dell'alunno, cui provvede l'unità multidisciplinare, prevista dall'articolo 3, comma 2 del </w:t>
      </w:r>
      <w:hyperlink r:id="rId12" w:history="1">
        <w:r w:rsidRPr="00A206B5">
          <w:rPr>
            <w:rFonts w:ascii="Verdana" w:eastAsia="Times New Roman" w:hAnsi="Verdana" w:cs="Times New Roman"/>
            <w:color w:val="761633"/>
            <w:sz w:val="19"/>
            <w:szCs w:val="19"/>
            <w:u w:val="single"/>
            <w:lang w:eastAsia="it-IT"/>
          </w:rPr>
          <w:t>decreto del Presidente della Repubblica 24 febbraio 1994</w:t>
        </w:r>
      </w:hyperlink>
      <w:r w:rsidRPr="00A206B5">
        <w:rPr>
          <w:rFonts w:ascii="Verdana" w:eastAsia="Times New Roman" w:hAnsi="Verdana" w:cs="Times New Roman"/>
          <w:color w:val="1D1D1D"/>
          <w:sz w:val="19"/>
          <w:szCs w:val="19"/>
          <w:lang w:eastAsia="it-IT"/>
        </w:rPr>
        <w:t>, anche secondo i criteri di classificazione di disabilità e salute previsti dall'Organizzazione Mondiale della Sanità. Il verbale di accertamento, con l'eventuale termine di rivedibilità ed il documento relativo alla diagnosi funzionale, sono trasmessi ai genitori o agli esercenti la potestà parentale o la tutela dell'alunno e da questi all'istituzione scolastica presso cui l'alunno va iscritto, ai fini della tempestiva adozione dei provvedimenti conseguenti.</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b/>
          <w:bCs/>
          <w:color w:val="1D1D1D"/>
          <w:sz w:val="19"/>
          <w:szCs w:val="19"/>
          <w:lang w:eastAsia="it-IT"/>
        </w:rPr>
        <w:t>Art.3.</w:t>
      </w:r>
      <w:bookmarkStart w:id="2" w:name="a3"/>
      <w:bookmarkEnd w:id="2"/>
      <w:r w:rsidRPr="00A206B5">
        <w:rPr>
          <w:rFonts w:ascii="Verdana" w:eastAsia="Times New Roman" w:hAnsi="Verdana" w:cs="Times New Roman"/>
          <w:color w:val="1D1D1D"/>
          <w:sz w:val="19"/>
          <w:szCs w:val="19"/>
          <w:lang w:eastAsia="it-IT"/>
        </w:rPr>
        <w:br/>
      </w:r>
      <w:r w:rsidRPr="00A206B5">
        <w:rPr>
          <w:rFonts w:ascii="Verdana" w:eastAsia="Times New Roman" w:hAnsi="Verdana" w:cs="Times New Roman"/>
          <w:i/>
          <w:iCs/>
          <w:color w:val="1D1D1D"/>
          <w:sz w:val="19"/>
          <w:szCs w:val="19"/>
          <w:lang w:eastAsia="it-IT"/>
        </w:rPr>
        <w:t>Attivazione delle forme di integrazione e di sostegno</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1. Alle attività di cui ai commi 1 e 3 del precedente articolo 2 fa seguito la redazione del profilo dinamico funzionale e del piano educativo individualizzato previsti dall'articolo 12, comma 5, della </w:t>
      </w:r>
      <w:hyperlink r:id="rId13" w:anchor="a12" w:history="1">
        <w:r w:rsidRPr="00A206B5">
          <w:rPr>
            <w:rFonts w:ascii="Verdana" w:eastAsia="Times New Roman" w:hAnsi="Verdana" w:cs="Times New Roman"/>
            <w:color w:val="761633"/>
            <w:sz w:val="19"/>
            <w:szCs w:val="19"/>
            <w:u w:val="single"/>
            <w:lang w:eastAsia="it-IT"/>
          </w:rPr>
          <w:t>legge 5 febbraio 1992, n. 104</w:t>
        </w:r>
      </w:hyperlink>
      <w:r w:rsidRPr="00A206B5">
        <w:rPr>
          <w:rFonts w:ascii="Verdana" w:eastAsia="Times New Roman" w:hAnsi="Verdana" w:cs="Times New Roman"/>
          <w:color w:val="1D1D1D"/>
          <w:sz w:val="19"/>
          <w:szCs w:val="19"/>
          <w:lang w:eastAsia="it-IT"/>
        </w:rPr>
        <w:t>, da definire entro il 30 luglio per gli effetti previsti dalla legge 20 agosto 2001, n. 333.</w:t>
      </w:r>
      <w:r w:rsidRPr="00A206B5">
        <w:rPr>
          <w:rFonts w:ascii="Verdana" w:eastAsia="Times New Roman" w:hAnsi="Verdana" w:cs="Times New Roman"/>
          <w:color w:val="1D1D1D"/>
          <w:sz w:val="19"/>
          <w:szCs w:val="19"/>
          <w:lang w:eastAsia="it-IT"/>
        </w:rPr>
        <w:br/>
        <w:t>2. I soggetti di cui all'articolo 5, comma 2, del </w:t>
      </w:r>
      <w:hyperlink r:id="rId14" w:anchor="a5" w:history="1">
        <w:r w:rsidRPr="00A206B5">
          <w:rPr>
            <w:rFonts w:ascii="Verdana" w:eastAsia="Times New Roman" w:hAnsi="Verdana" w:cs="Times New Roman"/>
            <w:color w:val="761633"/>
            <w:sz w:val="19"/>
            <w:szCs w:val="19"/>
            <w:u w:val="single"/>
            <w:lang w:eastAsia="it-IT"/>
          </w:rPr>
          <w:t>decreto del Presidente della Repubblica 24 febbraio 199</w:t>
        </w:r>
      </w:hyperlink>
      <w:r w:rsidRPr="00A206B5">
        <w:rPr>
          <w:rFonts w:ascii="Verdana" w:eastAsia="Times New Roman" w:hAnsi="Verdana" w:cs="Times New Roman"/>
          <w:color w:val="1D1D1D"/>
          <w:sz w:val="19"/>
          <w:szCs w:val="19"/>
          <w:lang w:eastAsia="it-IT"/>
        </w:rPr>
        <w:t>4, in sede di formulazione del piano educativo individualizzato, elaborano proposte relative alla individuazione delle risorse necessarie, ivi compresa l'indicazione del numero delle ore di sostegno.</w:t>
      </w:r>
      <w:r w:rsidRPr="00A206B5">
        <w:rPr>
          <w:rFonts w:ascii="Verdana" w:eastAsia="Times New Roman" w:hAnsi="Verdana" w:cs="Times New Roman"/>
          <w:color w:val="1D1D1D"/>
          <w:sz w:val="19"/>
          <w:szCs w:val="19"/>
          <w:lang w:eastAsia="it-IT"/>
        </w:rPr>
        <w:br/>
        <w:t>3. Gli Enti locali, gli Uffici Scolastici Regionali e le Direzioni Sanitarie delle Aziende Sanitarie, nel quadro delle finalità della legislazione nazionale e regionale vigente in materia adottano accordi finalizzati al coordinamento degli interventi di rispettiva competenza per garantire il rispetto dei tempi previsti per la definizione dei provvedimenti relativi al funzionamento delle classi, ai sensi del decreto-legge 3 luglio 2001, n. 255, convertito, con modificazioni, dalla legge 20 agosto 2001, n. 333. Gli accordi sono finalizzati anche all'organizzazione di sistematiche verifiche in ordine agli interventi realizzati ed alla influenza esercitata dall'ambiente scolastico sull'alunno in situazione di handicap, a norma dell'articolo 6 del decreto del Presidente della Repubblica 24 febbraio 1994.</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b/>
          <w:bCs/>
          <w:color w:val="1D1D1D"/>
          <w:sz w:val="19"/>
          <w:szCs w:val="19"/>
          <w:lang w:eastAsia="it-IT"/>
        </w:rPr>
        <w:t>Art.4. </w:t>
      </w:r>
      <w:bookmarkStart w:id="3" w:name="a4"/>
      <w:bookmarkEnd w:id="3"/>
      <w:r w:rsidRPr="00A206B5">
        <w:rPr>
          <w:rFonts w:ascii="Verdana" w:eastAsia="Times New Roman" w:hAnsi="Verdana" w:cs="Times New Roman"/>
          <w:b/>
          <w:bCs/>
          <w:color w:val="1D1D1D"/>
          <w:sz w:val="19"/>
          <w:szCs w:val="19"/>
          <w:lang w:eastAsia="it-IT"/>
        </w:rPr>
        <w:br/>
      </w:r>
      <w:r w:rsidRPr="00A206B5">
        <w:rPr>
          <w:rFonts w:ascii="Verdana" w:eastAsia="Times New Roman" w:hAnsi="Verdana" w:cs="Times New Roman"/>
          <w:i/>
          <w:iCs/>
          <w:color w:val="1D1D1D"/>
          <w:sz w:val="19"/>
          <w:szCs w:val="19"/>
          <w:lang w:eastAsia="it-IT"/>
        </w:rPr>
        <w:t>Situazione di handicap di particolare gravità ed autorizzazione al funzionamento dei posti di sostegno in deroga</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1. L'autorizzazione all'attivazione di posti di sostegno in deroga al rapporto insegnanti/alunni, a norma dell'articolo 35, comma 7, della </w:t>
      </w:r>
      <w:hyperlink r:id="rId15" w:anchor="a35" w:history="1">
        <w:r w:rsidRPr="00A206B5">
          <w:rPr>
            <w:rFonts w:ascii="Verdana" w:eastAsia="Times New Roman" w:hAnsi="Verdana" w:cs="Times New Roman"/>
            <w:color w:val="761633"/>
            <w:sz w:val="19"/>
            <w:szCs w:val="19"/>
            <w:u w:val="single"/>
            <w:lang w:eastAsia="it-IT"/>
          </w:rPr>
          <w:t>legge 27 dicembre 2002, n. 289</w:t>
        </w:r>
      </w:hyperlink>
      <w:r w:rsidRPr="00A206B5">
        <w:rPr>
          <w:rFonts w:ascii="Verdana" w:eastAsia="Times New Roman" w:hAnsi="Verdana" w:cs="Times New Roman"/>
          <w:color w:val="1D1D1D"/>
          <w:sz w:val="19"/>
          <w:szCs w:val="19"/>
          <w:lang w:eastAsia="it-IT"/>
        </w:rPr>
        <w:t>, è disposta dal dirigente preposto all'Ufficio Scolastico Regionale sulla base della certificazione attestante la particolare gravità di cui all'articolo 2, comma 2 del presente decreto.</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b/>
          <w:bCs/>
          <w:color w:val="1D1D1D"/>
          <w:sz w:val="19"/>
          <w:szCs w:val="19"/>
          <w:lang w:eastAsia="it-IT"/>
        </w:rPr>
        <w:t>Art.5.</w:t>
      </w:r>
      <w:bookmarkStart w:id="4" w:name="a5"/>
      <w:bookmarkEnd w:id="4"/>
      <w:r w:rsidRPr="00A206B5">
        <w:rPr>
          <w:rFonts w:ascii="Verdana" w:eastAsia="Times New Roman" w:hAnsi="Verdana" w:cs="Times New Roman"/>
          <w:b/>
          <w:bCs/>
          <w:color w:val="1D1D1D"/>
          <w:sz w:val="19"/>
          <w:szCs w:val="19"/>
          <w:lang w:eastAsia="it-IT"/>
        </w:rPr>
        <w:br/>
      </w:r>
      <w:r w:rsidRPr="00A206B5">
        <w:rPr>
          <w:rFonts w:ascii="Verdana" w:eastAsia="Times New Roman" w:hAnsi="Verdana" w:cs="Times New Roman"/>
          <w:i/>
          <w:iCs/>
          <w:color w:val="1D1D1D"/>
          <w:sz w:val="19"/>
          <w:szCs w:val="19"/>
          <w:lang w:eastAsia="it-IT"/>
        </w:rPr>
        <w:t>Disposizioni finali</w:t>
      </w:r>
    </w:p>
    <w:p w:rsidR="00A206B5" w:rsidRPr="00A206B5" w:rsidRDefault="00A206B5" w:rsidP="00A206B5">
      <w:pPr>
        <w:shd w:val="clear" w:color="auto" w:fill="FFFFFF"/>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1. Le disposizioni del presente decreto si applicano agli accertamenti da effettuarsi successivamente alla sua entrata in vigore.</w:t>
      </w:r>
      <w:r w:rsidRPr="00A206B5">
        <w:rPr>
          <w:rFonts w:ascii="Verdana" w:eastAsia="Times New Roman" w:hAnsi="Verdana" w:cs="Times New Roman"/>
          <w:color w:val="1D1D1D"/>
          <w:sz w:val="19"/>
          <w:szCs w:val="19"/>
          <w:lang w:eastAsia="it-IT"/>
        </w:rPr>
        <w:br/>
        <w:t>Il presente decreto, munito del sigillo dello Stato, sarà inserito nella Raccolta ufficiale degli atti normativi della Repubblica italiana. È fatto obbligo a chiunque spetti di osservarlo e farlo osservare.</w:t>
      </w:r>
    </w:p>
    <w:p w:rsidR="00A206B5" w:rsidRPr="00A206B5" w:rsidRDefault="00A206B5" w:rsidP="007C5DA9">
      <w:pPr>
        <w:spacing w:before="96" w:after="192" w:line="288" w:lineRule="atLeast"/>
        <w:jc w:val="both"/>
        <w:rPr>
          <w:rFonts w:ascii="Verdana" w:eastAsia="Times New Roman" w:hAnsi="Verdana" w:cs="Times New Roman"/>
          <w:color w:val="1D1D1D"/>
          <w:sz w:val="19"/>
          <w:szCs w:val="19"/>
          <w:lang w:eastAsia="it-IT"/>
        </w:rPr>
      </w:pPr>
      <w:r w:rsidRPr="00A206B5">
        <w:rPr>
          <w:rFonts w:ascii="Verdana" w:eastAsia="Times New Roman" w:hAnsi="Verdana" w:cs="Times New Roman"/>
          <w:color w:val="1D1D1D"/>
          <w:sz w:val="19"/>
          <w:szCs w:val="19"/>
          <w:lang w:eastAsia="it-IT"/>
        </w:rPr>
        <w:t>Roma, 23 febbraio 2006</w:t>
      </w:r>
      <w:bookmarkStart w:id="5" w:name="_GoBack"/>
      <w:bookmarkEnd w:id="5"/>
    </w:p>
    <w:sectPr w:rsidR="00A206B5" w:rsidRPr="00A206B5" w:rsidSect="00A20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B5"/>
    <w:rsid w:val="000C5D16"/>
    <w:rsid w:val="00325071"/>
    <w:rsid w:val="0049237E"/>
    <w:rsid w:val="00665B97"/>
    <w:rsid w:val="007C5DA9"/>
    <w:rsid w:val="00A206B5"/>
    <w:rsid w:val="00B03CFC"/>
    <w:rsid w:val="00FC0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9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ylex.org/stato/l081100.shtml" TargetMode="External"/><Relationship Id="rId13" Type="http://schemas.openxmlformats.org/officeDocument/2006/relationships/hyperlink" Target="http://www.handylex.org/stato/l050292.shtml" TargetMode="External"/><Relationship Id="rId3" Type="http://schemas.openxmlformats.org/officeDocument/2006/relationships/settings" Target="settings.xml"/><Relationship Id="rId7" Type="http://schemas.openxmlformats.org/officeDocument/2006/relationships/hyperlink" Target="http://www.handylex.org/stato/d240294.shtml" TargetMode="External"/><Relationship Id="rId12" Type="http://schemas.openxmlformats.org/officeDocument/2006/relationships/hyperlink" Target="http://www.handylex.org/stato/d240294.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ndylex.org/stato/l050292.shtml" TargetMode="External"/><Relationship Id="rId11" Type="http://schemas.openxmlformats.org/officeDocument/2006/relationships/hyperlink" Target="http://www.handylex.org/stato/l050292.shtml" TargetMode="External"/><Relationship Id="rId5" Type="http://schemas.openxmlformats.org/officeDocument/2006/relationships/hyperlink" Target="http://www.handylex.org/stato/l271202.shtml" TargetMode="External"/><Relationship Id="rId15" Type="http://schemas.openxmlformats.org/officeDocument/2006/relationships/hyperlink" Target="http://www.handylex.org/stato/l271202.shtml" TargetMode="External"/><Relationship Id="rId10" Type="http://schemas.openxmlformats.org/officeDocument/2006/relationships/hyperlink" Target="http://www.handylex.org/stato/l050292.shtml" TargetMode="External"/><Relationship Id="rId4" Type="http://schemas.openxmlformats.org/officeDocument/2006/relationships/webSettings" Target="webSettings.xml"/><Relationship Id="rId9" Type="http://schemas.openxmlformats.org/officeDocument/2006/relationships/hyperlink" Target="http://www.handylex.org/stato/l271202.shtml" TargetMode="External"/><Relationship Id="rId14" Type="http://schemas.openxmlformats.org/officeDocument/2006/relationships/hyperlink" Target="http://www.handylex.org/stato/d240294.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1113</Words>
  <Characters>6350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2</cp:revision>
  <cp:lastPrinted>2016-02-29T16:45:00Z</cp:lastPrinted>
  <dcterms:created xsi:type="dcterms:W3CDTF">2016-02-29T16:43:00Z</dcterms:created>
  <dcterms:modified xsi:type="dcterms:W3CDTF">2016-02-29T17:03:00Z</dcterms:modified>
</cp:coreProperties>
</file>